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7F91A" w14:textId="77777777" w:rsidR="008D3A7A" w:rsidRDefault="00AC199C" w:rsidP="00722647">
      <w:pPr>
        <w:snapToGrid w:val="0"/>
        <w:spacing w:line="360" w:lineRule="auto"/>
        <w:ind w:firstLineChars="200" w:firstLine="562"/>
        <w:jc w:val="center"/>
        <w:rPr>
          <w:b/>
          <w:sz w:val="28"/>
          <w:szCs w:val="24"/>
        </w:rPr>
      </w:pPr>
      <w:r>
        <w:rPr>
          <w:b/>
          <w:sz w:val="28"/>
          <w:szCs w:val="24"/>
        </w:rPr>
        <w:t>河南思维自动化设备股份有限公司</w:t>
      </w:r>
    </w:p>
    <w:p w14:paraId="1A958E16" w14:textId="6D34A017" w:rsidR="008D3A7A" w:rsidRDefault="00836659" w:rsidP="00722647">
      <w:pPr>
        <w:snapToGrid w:val="0"/>
        <w:spacing w:line="360" w:lineRule="auto"/>
        <w:ind w:firstLineChars="200" w:firstLine="562"/>
        <w:jc w:val="center"/>
        <w:rPr>
          <w:b/>
          <w:sz w:val="28"/>
          <w:szCs w:val="24"/>
        </w:rPr>
      </w:pPr>
      <w:r>
        <w:rPr>
          <w:rFonts w:hint="eastAsia"/>
          <w:b/>
          <w:sz w:val="28"/>
          <w:szCs w:val="24"/>
        </w:rPr>
        <w:t>内部控制评价</w:t>
      </w:r>
      <w:r w:rsidR="00AC199C">
        <w:rPr>
          <w:rFonts w:hint="eastAsia"/>
          <w:b/>
          <w:sz w:val="28"/>
          <w:szCs w:val="24"/>
        </w:rPr>
        <w:t>制度</w:t>
      </w:r>
    </w:p>
    <w:p w14:paraId="265C1E33" w14:textId="428A78C1" w:rsidR="008D3A7A" w:rsidRDefault="00AC199C" w:rsidP="00722647">
      <w:pPr>
        <w:snapToGrid w:val="0"/>
        <w:spacing w:line="360" w:lineRule="auto"/>
        <w:ind w:firstLineChars="200" w:firstLine="562"/>
        <w:jc w:val="center"/>
        <w:rPr>
          <w:rFonts w:ascii="Times New Roman" w:hAnsi="Times New Roman" w:cs="Times New Roman"/>
          <w:b/>
          <w:sz w:val="28"/>
          <w:szCs w:val="24"/>
        </w:rPr>
      </w:pPr>
      <w:r>
        <w:rPr>
          <w:rFonts w:ascii="Times New Roman" w:hAnsi="Times New Roman" w:cs="Times New Roman" w:hint="eastAsia"/>
          <w:b/>
          <w:sz w:val="28"/>
          <w:szCs w:val="24"/>
        </w:rPr>
        <w:t>（</w:t>
      </w:r>
      <w:r>
        <w:rPr>
          <w:rFonts w:ascii="Times New Roman" w:hAnsi="Times New Roman" w:cs="Times New Roman"/>
          <w:b/>
          <w:sz w:val="28"/>
          <w:szCs w:val="24"/>
        </w:rPr>
        <w:t>202</w:t>
      </w:r>
      <w:r w:rsidR="00836659">
        <w:rPr>
          <w:rFonts w:ascii="Times New Roman" w:hAnsi="Times New Roman" w:cs="Times New Roman"/>
          <w:b/>
          <w:sz w:val="28"/>
          <w:szCs w:val="24"/>
        </w:rPr>
        <w:t>6</w:t>
      </w:r>
      <w:r>
        <w:rPr>
          <w:rFonts w:ascii="Times New Roman" w:hAnsi="Times New Roman" w:cs="Times New Roman"/>
          <w:b/>
          <w:sz w:val="28"/>
          <w:szCs w:val="24"/>
        </w:rPr>
        <w:t>年</w:t>
      </w:r>
      <w:r w:rsidR="00836659">
        <w:rPr>
          <w:rFonts w:ascii="Times New Roman" w:hAnsi="Times New Roman" w:cs="Times New Roman"/>
          <w:b/>
          <w:sz w:val="28"/>
          <w:szCs w:val="24"/>
        </w:rPr>
        <w:t>4</w:t>
      </w:r>
      <w:r>
        <w:rPr>
          <w:rFonts w:ascii="Times New Roman" w:hAnsi="Times New Roman" w:cs="Times New Roman"/>
          <w:b/>
          <w:sz w:val="28"/>
          <w:szCs w:val="24"/>
        </w:rPr>
        <w:t>月</w:t>
      </w:r>
      <w:r>
        <w:rPr>
          <w:rFonts w:ascii="Times New Roman" w:hAnsi="Times New Roman" w:cs="Times New Roman" w:hint="eastAsia"/>
          <w:b/>
          <w:sz w:val="28"/>
          <w:szCs w:val="24"/>
        </w:rPr>
        <w:t>）</w:t>
      </w:r>
    </w:p>
    <w:p w14:paraId="71F39392" w14:textId="77777777" w:rsidR="008D3A7A" w:rsidRDefault="008D3A7A" w:rsidP="00722647">
      <w:pPr>
        <w:snapToGrid w:val="0"/>
        <w:spacing w:line="360" w:lineRule="auto"/>
        <w:ind w:firstLineChars="200" w:firstLine="482"/>
        <w:rPr>
          <w:b/>
          <w:sz w:val="24"/>
          <w:szCs w:val="24"/>
        </w:rPr>
      </w:pPr>
    </w:p>
    <w:p w14:paraId="7E94123A" w14:textId="77777777" w:rsidR="008D3A7A" w:rsidRDefault="00AC199C" w:rsidP="00722647">
      <w:pPr>
        <w:snapToGrid w:val="0"/>
        <w:spacing w:line="360" w:lineRule="auto"/>
        <w:ind w:firstLineChars="200" w:firstLine="482"/>
        <w:jc w:val="center"/>
        <w:outlineLvl w:val="0"/>
        <w:rPr>
          <w:b/>
          <w:sz w:val="24"/>
          <w:szCs w:val="24"/>
        </w:rPr>
      </w:pPr>
      <w:r>
        <w:rPr>
          <w:rFonts w:hint="eastAsia"/>
          <w:b/>
          <w:sz w:val="24"/>
          <w:szCs w:val="24"/>
        </w:rPr>
        <w:t>第一章</w:t>
      </w:r>
      <w:r>
        <w:rPr>
          <w:rFonts w:hint="eastAsia"/>
          <w:b/>
          <w:sz w:val="24"/>
          <w:szCs w:val="24"/>
        </w:rPr>
        <w:t xml:space="preserve"> </w:t>
      </w:r>
      <w:r>
        <w:rPr>
          <w:rFonts w:hint="eastAsia"/>
          <w:b/>
          <w:sz w:val="24"/>
          <w:szCs w:val="24"/>
        </w:rPr>
        <w:t>总</w:t>
      </w:r>
      <w:r>
        <w:rPr>
          <w:rFonts w:hint="eastAsia"/>
          <w:b/>
          <w:sz w:val="24"/>
          <w:szCs w:val="24"/>
        </w:rPr>
        <w:t xml:space="preserve"> </w:t>
      </w:r>
      <w:r>
        <w:rPr>
          <w:rFonts w:hint="eastAsia"/>
          <w:b/>
          <w:sz w:val="24"/>
          <w:szCs w:val="24"/>
        </w:rPr>
        <w:t>则</w:t>
      </w:r>
    </w:p>
    <w:p w14:paraId="4968CD76" w14:textId="539FBCB9" w:rsidR="008D3A7A" w:rsidRDefault="00AC199C" w:rsidP="001B7CC9">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Pr>
          <w:rFonts w:ascii="Courier New" w:eastAsia="宋体" w:hAnsi="Courier New" w:cs="Arial"/>
          <w:color w:val="000000"/>
          <w:kern w:val="0"/>
          <w:sz w:val="24"/>
          <w:szCs w:val="24"/>
        </w:rPr>
        <w:t>为</w:t>
      </w:r>
      <w:r w:rsidR="00895955" w:rsidRPr="00895955">
        <w:rPr>
          <w:rFonts w:ascii="Courier New" w:eastAsia="宋体" w:hAnsi="Courier New" w:cs="Arial" w:hint="eastAsia"/>
          <w:color w:val="000000"/>
          <w:kern w:val="0"/>
          <w:sz w:val="24"/>
          <w:szCs w:val="24"/>
        </w:rPr>
        <w:t>加强</w:t>
      </w:r>
      <w:r w:rsidR="00895955">
        <w:rPr>
          <w:rFonts w:ascii="Courier New" w:eastAsia="宋体" w:hAnsi="Courier New" w:cs="Arial" w:hint="eastAsia"/>
          <w:color w:val="000000"/>
          <w:kern w:val="0"/>
          <w:sz w:val="24"/>
          <w:szCs w:val="24"/>
        </w:rPr>
        <w:t>河南思维自动化设备股份有限公司</w:t>
      </w:r>
      <w:r w:rsidR="00895955" w:rsidRPr="00895955">
        <w:rPr>
          <w:rFonts w:ascii="Courier New" w:eastAsia="宋体" w:hAnsi="Courier New" w:cs="Arial" w:hint="eastAsia"/>
          <w:color w:val="000000"/>
          <w:kern w:val="0"/>
          <w:sz w:val="24"/>
          <w:szCs w:val="24"/>
        </w:rPr>
        <w:t>（以下简称“</w:t>
      </w:r>
      <w:r w:rsidR="00895955">
        <w:rPr>
          <w:rFonts w:ascii="Courier New" w:eastAsia="宋体" w:hAnsi="Courier New" w:cs="Arial" w:hint="eastAsia"/>
          <w:color w:val="000000"/>
          <w:kern w:val="0"/>
          <w:sz w:val="24"/>
          <w:szCs w:val="24"/>
        </w:rPr>
        <w:t>思维列控</w:t>
      </w:r>
      <w:r w:rsidR="00895955" w:rsidRPr="00895955">
        <w:rPr>
          <w:rFonts w:ascii="Courier New" w:eastAsia="宋体" w:hAnsi="Courier New" w:cs="Arial" w:hint="eastAsia"/>
          <w:color w:val="000000"/>
          <w:kern w:val="0"/>
          <w:sz w:val="24"/>
          <w:szCs w:val="24"/>
        </w:rPr>
        <w:t>”或“公司”）内部控制管理，</w:t>
      </w:r>
      <w:r w:rsidR="001B7CC9">
        <w:rPr>
          <w:rFonts w:ascii="Courier New" w:eastAsia="宋体" w:hAnsi="Courier New" w:cs="Arial" w:hint="eastAsia"/>
          <w:color w:val="000000"/>
          <w:kern w:val="0"/>
          <w:sz w:val="24"/>
          <w:szCs w:val="24"/>
        </w:rPr>
        <w:t>促进公司规范运作和健康发展，有效落实公司各部门风险管理流程控制</w:t>
      </w:r>
      <w:r w:rsidR="00895955" w:rsidRPr="00895955">
        <w:rPr>
          <w:rFonts w:ascii="Courier New" w:eastAsia="宋体" w:hAnsi="Courier New" w:cs="Arial" w:hint="eastAsia"/>
          <w:color w:val="000000"/>
          <w:kern w:val="0"/>
          <w:sz w:val="24"/>
          <w:szCs w:val="24"/>
        </w:rPr>
        <w:t>，</w:t>
      </w:r>
      <w:r w:rsidR="00752838">
        <w:rPr>
          <w:rFonts w:ascii="Courier New" w:eastAsia="宋体" w:hAnsi="Courier New" w:cs="Arial" w:hint="eastAsia"/>
          <w:color w:val="000000"/>
          <w:kern w:val="0"/>
          <w:sz w:val="24"/>
          <w:szCs w:val="24"/>
        </w:rPr>
        <w:t>提升</w:t>
      </w:r>
      <w:r w:rsidR="001B7CC9">
        <w:rPr>
          <w:rFonts w:ascii="Courier New" w:eastAsia="宋体" w:hAnsi="Courier New" w:cs="Arial" w:hint="eastAsia"/>
          <w:color w:val="000000"/>
          <w:kern w:val="0"/>
          <w:sz w:val="24"/>
          <w:szCs w:val="24"/>
        </w:rPr>
        <w:t>公司</w:t>
      </w:r>
      <w:r w:rsidR="00752838">
        <w:rPr>
          <w:rFonts w:ascii="Courier New" w:eastAsia="宋体" w:hAnsi="Courier New" w:cs="Arial" w:hint="eastAsia"/>
          <w:color w:val="000000"/>
          <w:kern w:val="0"/>
          <w:sz w:val="24"/>
          <w:szCs w:val="24"/>
        </w:rPr>
        <w:t>经营</w:t>
      </w:r>
      <w:r w:rsidR="001B7CC9">
        <w:rPr>
          <w:rFonts w:ascii="Courier New" w:eastAsia="宋体" w:hAnsi="Courier New" w:cs="Arial" w:hint="eastAsia"/>
          <w:color w:val="000000"/>
          <w:kern w:val="0"/>
          <w:sz w:val="24"/>
          <w:szCs w:val="24"/>
        </w:rPr>
        <w:t>管理水平，保护投资者的合法权益，</w:t>
      </w:r>
      <w:r w:rsidR="00895955" w:rsidRPr="00895955">
        <w:rPr>
          <w:rFonts w:ascii="Courier New" w:eastAsia="宋体" w:hAnsi="Courier New" w:cs="Arial" w:hint="eastAsia"/>
          <w:color w:val="000000"/>
          <w:kern w:val="0"/>
          <w:sz w:val="24"/>
          <w:szCs w:val="24"/>
        </w:rPr>
        <w:t>依据财政部等五部委颁发的《企业内部控制基本规范》</w:t>
      </w:r>
      <w:r w:rsidR="00DE7EA3">
        <w:rPr>
          <w:rFonts w:ascii="Courier New" w:eastAsia="宋体" w:hAnsi="Courier New" w:cs="Arial" w:hint="eastAsia"/>
          <w:color w:val="000000"/>
          <w:kern w:val="0"/>
          <w:sz w:val="24"/>
          <w:szCs w:val="24"/>
        </w:rPr>
        <w:t>《企业内部控制评价指引》</w:t>
      </w:r>
      <w:r w:rsidR="00895955" w:rsidRPr="00895955">
        <w:rPr>
          <w:rFonts w:ascii="Courier New" w:eastAsia="宋体" w:hAnsi="Courier New" w:cs="Arial" w:hint="eastAsia"/>
          <w:color w:val="000000"/>
          <w:kern w:val="0"/>
          <w:sz w:val="24"/>
          <w:szCs w:val="24"/>
        </w:rPr>
        <w:t>及其配套指引</w:t>
      </w:r>
      <w:r w:rsidR="00895955">
        <w:rPr>
          <w:rFonts w:ascii="Courier New" w:eastAsia="宋体" w:hAnsi="Courier New" w:cs="Arial" w:hint="eastAsia"/>
          <w:color w:val="000000"/>
          <w:kern w:val="0"/>
          <w:sz w:val="24"/>
          <w:szCs w:val="24"/>
        </w:rPr>
        <w:t>和《上海证券交易所上市公司自律监管指引第</w:t>
      </w:r>
      <w:r w:rsidR="00895955" w:rsidRPr="00722647">
        <w:rPr>
          <w:rFonts w:ascii="Times New Roman" w:eastAsia="宋体" w:hAnsi="Times New Roman" w:cs="Times New Roman"/>
          <w:color w:val="000000"/>
          <w:kern w:val="0"/>
          <w:sz w:val="24"/>
          <w:szCs w:val="24"/>
        </w:rPr>
        <w:t>1</w:t>
      </w:r>
      <w:r w:rsidR="00895955">
        <w:rPr>
          <w:rFonts w:ascii="Courier New" w:eastAsia="宋体" w:hAnsi="Courier New" w:cs="Arial"/>
          <w:color w:val="000000"/>
          <w:kern w:val="0"/>
          <w:sz w:val="24"/>
          <w:szCs w:val="24"/>
        </w:rPr>
        <w:t>号</w:t>
      </w:r>
      <w:r w:rsidR="00895955">
        <w:rPr>
          <w:rFonts w:ascii="Courier New" w:eastAsia="宋体" w:hAnsi="Courier New" w:cs="Arial"/>
          <w:color w:val="000000"/>
          <w:kern w:val="0"/>
          <w:sz w:val="24"/>
          <w:szCs w:val="24"/>
        </w:rPr>
        <w:t>——</w:t>
      </w:r>
      <w:r w:rsidR="00895955">
        <w:rPr>
          <w:rFonts w:ascii="Courier New" w:eastAsia="宋体" w:hAnsi="Courier New" w:cs="Arial"/>
          <w:color w:val="000000"/>
          <w:kern w:val="0"/>
          <w:sz w:val="24"/>
          <w:szCs w:val="24"/>
        </w:rPr>
        <w:t>规范运作</w:t>
      </w:r>
      <w:r w:rsidR="00895955">
        <w:rPr>
          <w:rFonts w:ascii="Courier New" w:eastAsia="宋体" w:hAnsi="Courier New" w:cs="Arial" w:hint="eastAsia"/>
          <w:color w:val="000000"/>
          <w:kern w:val="0"/>
          <w:sz w:val="24"/>
          <w:szCs w:val="24"/>
        </w:rPr>
        <w:t>》</w:t>
      </w:r>
      <w:r w:rsidR="00895955" w:rsidRPr="00895955">
        <w:rPr>
          <w:rFonts w:ascii="Courier New" w:eastAsia="宋体" w:hAnsi="Courier New" w:cs="Arial" w:hint="eastAsia"/>
          <w:color w:val="000000"/>
          <w:kern w:val="0"/>
          <w:sz w:val="24"/>
          <w:szCs w:val="24"/>
        </w:rPr>
        <w:t>等</w:t>
      </w:r>
      <w:r w:rsidR="00895955">
        <w:rPr>
          <w:rFonts w:ascii="Courier New" w:eastAsia="宋体" w:hAnsi="Courier New" w:cs="Arial" w:hint="eastAsia"/>
          <w:color w:val="000000"/>
          <w:kern w:val="0"/>
          <w:sz w:val="24"/>
          <w:szCs w:val="24"/>
        </w:rPr>
        <w:t>法律法规及规范性文件</w:t>
      </w:r>
      <w:r w:rsidR="00895955" w:rsidRPr="00895955">
        <w:rPr>
          <w:rFonts w:ascii="Courier New" w:eastAsia="宋体" w:hAnsi="Courier New" w:cs="Arial" w:hint="eastAsia"/>
          <w:color w:val="000000"/>
          <w:kern w:val="0"/>
          <w:sz w:val="24"/>
          <w:szCs w:val="24"/>
        </w:rPr>
        <w:t>要求，</w:t>
      </w:r>
      <w:r w:rsidR="00895955">
        <w:rPr>
          <w:rFonts w:ascii="Courier New" w:eastAsia="宋体" w:hAnsi="Courier New" w:cs="Arial" w:hint="eastAsia"/>
          <w:color w:val="000000"/>
          <w:kern w:val="0"/>
          <w:sz w:val="24"/>
          <w:szCs w:val="24"/>
        </w:rPr>
        <w:t>并</w:t>
      </w:r>
      <w:r w:rsidR="00895955" w:rsidRPr="00895955">
        <w:rPr>
          <w:rFonts w:ascii="Courier New" w:eastAsia="宋体" w:hAnsi="Courier New" w:cs="Arial" w:hint="eastAsia"/>
          <w:color w:val="000000"/>
          <w:kern w:val="0"/>
          <w:sz w:val="24"/>
          <w:szCs w:val="24"/>
        </w:rPr>
        <w:t>结合公司实际</w:t>
      </w:r>
      <w:r w:rsidR="00895955">
        <w:rPr>
          <w:rFonts w:ascii="Courier New" w:eastAsia="宋体" w:hAnsi="Courier New" w:cs="Arial" w:hint="eastAsia"/>
          <w:color w:val="000000"/>
          <w:kern w:val="0"/>
          <w:sz w:val="24"/>
          <w:szCs w:val="24"/>
        </w:rPr>
        <w:t>情况</w:t>
      </w:r>
      <w:r>
        <w:rPr>
          <w:rFonts w:ascii="Courier New" w:eastAsia="宋体" w:hAnsi="Courier New" w:cs="Arial"/>
          <w:color w:val="000000"/>
          <w:kern w:val="0"/>
          <w:sz w:val="24"/>
          <w:szCs w:val="24"/>
        </w:rPr>
        <w:t>，制定本制度。</w:t>
      </w:r>
    </w:p>
    <w:p w14:paraId="049D9AE5" w14:textId="77777777" w:rsidR="00872DB7" w:rsidRDefault="00895955"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95955">
        <w:rPr>
          <w:rFonts w:ascii="Courier New" w:eastAsia="宋体" w:hAnsi="Courier New" w:cs="Arial" w:hint="eastAsia"/>
          <w:color w:val="000000"/>
          <w:kern w:val="0"/>
          <w:sz w:val="24"/>
          <w:szCs w:val="24"/>
        </w:rPr>
        <w:t>本制度所称内部控制评价，是指由公司董事会对内部控制有效性进行全面评价，形成评价结论，出具评价报告的过程。</w:t>
      </w:r>
    </w:p>
    <w:p w14:paraId="44B65892" w14:textId="2D4BF65E" w:rsidR="008D3A7A" w:rsidRPr="00872DB7" w:rsidRDefault="00895955"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95955">
        <w:rPr>
          <w:rFonts w:ascii="Courier New" w:eastAsia="宋体" w:hAnsi="Courier New" w:cs="Arial" w:hint="eastAsia"/>
          <w:color w:val="000000"/>
          <w:kern w:val="0"/>
          <w:sz w:val="24"/>
          <w:szCs w:val="24"/>
        </w:rPr>
        <w:t>内部控制有效性，是指公司建立与实施的内部控制对控制目标的实现提供合理的保证，包括内部控制设计的有效性和内部控制运行的有效性。内部控制设计</w:t>
      </w:r>
      <w:r w:rsidRPr="00872DB7">
        <w:rPr>
          <w:rFonts w:ascii="Courier New" w:eastAsia="宋体" w:hAnsi="Courier New" w:cs="Arial" w:hint="eastAsia"/>
          <w:color w:val="000000"/>
          <w:kern w:val="0"/>
          <w:sz w:val="24"/>
          <w:szCs w:val="24"/>
        </w:rPr>
        <w:t>的有效性，是指为实现控制目标所必需的内部控制要素都存在并且设计适当。内部控制运行的有效性，是指现有内部控制按照规定程序得到了正确执行。</w:t>
      </w:r>
    </w:p>
    <w:p w14:paraId="43350176" w14:textId="57889642" w:rsidR="00895955" w:rsidRDefault="00895955"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Pr>
          <w:rFonts w:ascii="Courier New" w:eastAsia="宋体" w:hAnsi="Courier New" w:cs="Arial"/>
          <w:color w:val="000000"/>
          <w:kern w:val="0"/>
          <w:sz w:val="24"/>
          <w:szCs w:val="24"/>
        </w:rPr>
        <w:t>本制度适用于公司及其控股子公司、对公司具有重大影响的参股公司。</w:t>
      </w:r>
    </w:p>
    <w:p w14:paraId="478AE8FE" w14:textId="77777777" w:rsidR="00872DB7" w:rsidRPr="00872DB7" w:rsidRDefault="00872DB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72DB7">
        <w:rPr>
          <w:rFonts w:ascii="Courier New" w:eastAsia="宋体" w:hAnsi="Courier New" w:cs="Arial" w:hint="eastAsia"/>
          <w:color w:val="000000"/>
          <w:kern w:val="0"/>
          <w:sz w:val="24"/>
          <w:szCs w:val="24"/>
        </w:rPr>
        <w:t>公司内部控制评价工作遵循以下原则：</w:t>
      </w:r>
    </w:p>
    <w:p w14:paraId="39DB71F2" w14:textId="1C819063" w:rsidR="00872DB7" w:rsidRDefault="00722647" w:rsidP="00722647">
      <w:pPr>
        <w:pStyle w:val="a8"/>
        <w:widowControl/>
        <w:shd w:val="clear" w:color="auto" w:fill="FFFFFF"/>
        <w:snapToGrid w:val="0"/>
        <w:spacing w:line="360" w:lineRule="auto"/>
        <w:ind w:firstLine="480"/>
        <w:rPr>
          <w:rFonts w:ascii="Courier New" w:eastAsia="宋体" w:hAnsi="Courier New" w:cs="Arial"/>
          <w:color w:val="000000"/>
          <w:kern w:val="0"/>
          <w:sz w:val="24"/>
          <w:szCs w:val="24"/>
        </w:rPr>
      </w:pPr>
      <w:r w:rsidRPr="00872DB7">
        <w:rPr>
          <w:rFonts w:ascii="Courier New" w:eastAsia="宋体" w:hAnsi="Courier New" w:cs="Arial" w:hint="eastAsia"/>
          <w:color w:val="000000"/>
          <w:kern w:val="0"/>
          <w:sz w:val="24"/>
          <w:szCs w:val="24"/>
        </w:rPr>
        <w:t>（</w:t>
      </w:r>
      <w:r>
        <w:rPr>
          <w:rFonts w:ascii="Courier New" w:eastAsia="宋体" w:hAnsi="Courier New" w:cs="Arial" w:hint="eastAsia"/>
          <w:color w:val="000000"/>
          <w:kern w:val="0"/>
          <w:sz w:val="24"/>
          <w:szCs w:val="24"/>
        </w:rPr>
        <w:t>一</w:t>
      </w:r>
      <w:r w:rsidRPr="00872DB7">
        <w:rPr>
          <w:rFonts w:ascii="Courier New" w:eastAsia="宋体" w:hAnsi="Courier New" w:cs="Arial" w:hint="eastAsia"/>
          <w:color w:val="000000"/>
          <w:kern w:val="0"/>
          <w:sz w:val="24"/>
          <w:szCs w:val="24"/>
        </w:rPr>
        <w:t>）</w:t>
      </w:r>
      <w:r w:rsidR="00872DB7" w:rsidRPr="00872DB7">
        <w:rPr>
          <w:rFonts w:ascii="Courier New" w:eastAsia="宋体" w:hAnsi="Courier New" w:cs="Arial" w:hint="eastAsia"/>
          <w:color w:val="000000"/>
          <w:kern w:val="0"/>
          <w:sz w:val="24"/>
          <w:szCs w:val="24"/>
        </w:rPr>
        <w:t>全面性原则：评价工作应当包括内部控制的设计和运行，覆盖公司及所属单位的各种业务和事项。</w:t>
      </w:r>
    </w:p>
    <w:p w14:paraId="4AD8400D" w14:textId="77777777" w:rsidR="00066552" w:rsidRDefault="00872DB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72DB7">
        <w:rPr>
          <w:rFonts w:ascii="Courier New" w:eastAsia="宋体" w:hAnsi="Courier New" w:cs="Arial" w:hint="eastAsia"/>
          <w:color w:val="000000"/>
          <w:kern w:val="0"/>
          <w:sz w:val="24"/>
          <w:szCs w:val="24"/>
        </w:rPr>
        <w:t>（二）重要性原则：评价工作应当在全面评价的基础上，关注重要业务单位、重大业务事项和高风险领域。</w:t>
      </w:r>
    </w:p>
    <w:p w14:paraId="5637504F" w14:textId="4AD51901" w:rsidR="00872DB7" w:rsidRDefault="00872DB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72DB7">
        <w:rPr>
          <w:rFonts w:ascii="Courier New" w:eastAsia="宋体" w:hAnsi="Courier New" w:cs="Arial" w:hint="eastAsia"/>
          <w:color w:val="000000"/>
          <w:kern w:val="0"/>
          <w:sz w:val="24"/>
          <w:szCs w:val="24"/>
        </w:rPr>
        <w:t>（三）客观性原则：评价工作应当准确地揭示经营管理的风险状况，如实反映内部控制设计和运行的有效性。</w:t>
      </w:r>
    </w:p>
    <w:p w14:paraId="55B74FF1" w14:textId="77777777" w:rsidR="008D3A7A" w:rsidRDefault="008D3A7A"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p>
    <w:p w14:paraId="49FDE8D9" w14:textId="78587E67" w:rsidR="008D3A7A" w:rsidRPr="00722647" w:rsidRDefault="00AC199C" w:rsidP="00722647">
      <w:pPr>
        <w:snapToGrid w:val="0"/>
        <w:spacing w:line="360" w:lineRule="auto"/>
        <w:ind w:firstLineChars="200" w:firstLine="482"/>
        <w:jc w:val="center"/>
        <w:outlineLvl w:val="0"/>
        <w:rPr>
          <w:b/>
          <w:sz w:val="24"/>
          <w:szCs w:val="24"/>
        </w:rPr>
      </w:pPr>
      <w:r w:rsidRPr="00722647">
        <w:rPr>
          <w:b/>
          <w:sz w:val="24"/>
          <w:szCs w:val="24"/>
        </w:rPr>
        <w:t>第二章</w:t>
      </w:r>
      <w:r w:rsidRPr="00722647">
        <w:rPr>
          <w:rFonts w:hint="eastAsia"/>
          <w:b/>
          <w:sz w:val="24"/>
          <w:szCs w:val="24"/>
        </w:rPr>
        <w:t xml:space="preserve"> </w:t>
      </w:r>
      <w:r w:rsidR="00066552" w:rsidRPr="00722647">
        <w:rPr>
          <w:b/>
          <w:sz w:val="24"/>
          <w:szCs w:val="24"/>
        </w:rPr>
        <w:t>职责</w:t>
      </w:r>
      <w:r w:rsidR="00752838">
        <w:rPr>
          <w:b/>
          <w:sz w:val="24"/>
          <w:szCs w:val="24"/>
        </w:rPr>
        <w:t>分工</w:t>
      </w:r>
    </w:p>
    <w:p w14:paraId="51B1D02C" w14:textId="71046BE8" w:rsidR="00066552" w:rsidRPr="00066552" w:rsidRDefault="00066552"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066552">
        <w:rPr>
          <w:rFonts w:ascii="Courier New" w:eastAsia="宋体" w:hAnsi="Courier New" w:cs="Arial" w:hint="eastAsia"/>
          <w:color w:val="000000"/>
          <w:kern w:val="0"/>
          <w:sz w:val="24"/>
          <w:szCs w:val="24"/>
        </w:rPr>
        <w:t>公司内部控制评价的职责包括：</w:t>
      </w:r>
    </w:p>
    <w:p w14:paraId="5BC1FDEF" w14:textId="5C723763" w:rsidR="00066552" w:rsidRPr="00066552" w:rsidRDefault="00066552"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066552">
        <w:rPr>
          <w:rFonts w:ascii="Courier New" w:eastAsia="宋体" w:hAnsi="Courier New" w:cs="Arial" w:hint="eastAsia"/>
          <w:color w:val="000000"/>
          <w:kern w:val="0"/>
          <w:sz w:val="24"/>
          <w:szCs w:val="24"/>
        </w:rPr>
        <w:lastRenderedPageBreak/>
        <w:t>（一）董事会对内部控制体系评价承担最终责任，对内部控制体系评价报告的真实性负责；审计委员会负责审查公司内部控制，监督内部控制的有效实施和内部控制自我评价情况，协调内部控制审计及其他相关事宜等。</w:t>
      </w:r>
    </w:p>
    <w:p w14:paraId="3FC8FD26" w14:textId="2C7039C7" w:rsidR="00066552" w:rsidRPr="00066552" w:rsidRDefault="00066552"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066552">
        <w:rPr>
          <w:rFonts w:ascii="Courier New" w:eastAsia="宋体" w:hAnsi="Courier New" w:cs="Arial" w:hint="eastAsia"/>
          <w:color w:val="000000"/>
          <w:kern w:val="0"/>
          <w:sz w:val="24"/>
          <w:szCs w:val="24"/>
        </w:rPr>
        <w:t>（二）审计委员会负责监督内部控制评价工作的组织与实施。</w:t>
      </w:r>
    </w:p>
    <w:p w14:paraId="5334C6FD" w14:textId="3EB16076" w:rsidR="00066552" w:rsidRPr="00066552" w:rsidRDefault="00066552"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066552">
        <w:rPr>
          <w:rFonts w:ascii="Courier New" w:eastAsia="宋体" w:hAnsi="Courier New" w:cs="Arial" w:hint="eastAsia"/>
          <w:color w:val="000000"/>
          <w:kern w:val="0"/>
          <w:sz w:val="24"/>
          <w:szCs w:val="24"/>
        </w:rPr>
        <w:t>（三）审计部为公司内控评价日常管理的专责部门，负责组织实施公司层面的内部控制评价工作，其职责包括：制定内部控制评价工作方案；组成评价工作组实施现场评价或安排各单位开展自评价；汇总内部控制缺陷；提出缺陷认定意见；向董事会、审计委员会、经理层报告重大、重要缺陷；编制内部控制评价报告；对发现的内部控制缺陷组织整改等。</w:t>
      </w:r>
    </w:p>
    <w:p w14:paraId="4B8FB2B0" w14:textId="17311A0D" w:rsidR="008D3A7A" w:rsidRDefault="00066552"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066552">
        <w:rPr>
          <w:rFonts w:ascii="Courier New" w:eastAsia="宋体" w:hAnsi="Courier New" w:cs="Arial" w:hint="eastAsia"/>
          <w:color w:val="000000"/>
          <w:kern w:val="0"/>
          <w:sz w:val="24"/>
          <w:szCs w:val="24"/>
        </w:rPr>
        <w:t>（四）各单位根据审计部内控评价工作要求，负责内部控制评价的配合工作或开展本单位的自评价工作；负责对内部控制评价中发现的涉及本单位的内部控制缺陷制定改进措施，并组织实施整改。</w:t>
      </w:r>
    </w:p>
    <w:p w14:paraId="33954581" w14:textId="77777777" w:rsidR="00066552" w:rsidRDefault="00066552"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p>
    <w:p w14:paraId="51C11F17" w14:textId="0C0537DA" w:rsidR="00066552" w:rsidRPr="00722647" w:rsidRDefault="00066552" w:rsidP="00722647">
      <w:pPr>
        <w:snapToGrid w:val="0"/>
        <w:spacing w:line="360" w:lineRule="auto"/>
        <w:ind w:firstLineChars="200" w:firstLine="482"/>
        <w:jc w:val="center"/>
        <w:outlineLvl w:val="0"/>
        <w:rPr>
          <w:b/>
          <w:sz w:val="24"/>
          <w:szCs w:val="24"/>
        </w:rPr>
      </w:pPr>
      <w:r w:rsidRPr="00722647">
        <w:rPr>
          <w:b/>
          <w:sz w:val="24"/>
          <w:szCs w:val="24"/>
        </w:rPr>
        <w:t>第</w:t>
      </w:r>
      <w:r w:rsidRPr="00722647">
        <w:rPr>
          <w:rFonts w:hint="eastAsia"/>
          <w:b/>
          <w:sz w:val="24"/>
          <w:szCs w:val="24"/>
        </w:rPr>
        <w:t>三</w:t>
      </w:r>
      <w:r w:rsidRPr="00722647">
        <w:rPr>
          <w:b/>
          <w:sz w:val="24"/>
          <w:szCs w:val="24"/>
        </w:rPr>
        <w:t>章</w:t>
      </w:r>
      <w:r w:rsidRPr="00722647">
        <w:rPr>
          <w:rFonts w:hint="eastAsia"/>
          <w:b/>
          <w:sz w:val="24"/>
          <w:szCs w:val="24"/>
        </w:rPr>
        <w:t xml:space="preserve"> </w:t>
      </w:r>
      <w:r w:rsidRPr="00722647">
        <w:rPr>
          <w:rFonts w:hint="eastAsia"/>
          <w:b/>
          <w:sz w:val="24"/>
          <w:szCs w:val="24"/>
        </w:rPr>
        <w:t>评价内容</w:t>
      </w:r>
    </w:p>
    <w:p w14:paraId="5797E953" w14:textId="02C1297C" w:rsidR="008D3A7A" w:rsidRPr="006210E4" w:rsidRDefault="006210E4"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6210E4">
        <w:rPr>
          <w:rFonts w:ascii="Courier New" w:eastAsia="宋体" w:hAnsi="Courier New" w:cs="Arial" w:hint="eastAsia"/>
          <w:color w:val="000000"/>
          <w:kern w:val="0"/>
          <w:sz w:val="24"/>
          <w:szCs w:val="24"/>
        </w:rPr>
        <w:t>公司内部控制评价的主要依据为《企业内部控制应用指引》《企业内部控制评价指引》、各业务管控制度及《内部控制手册》等，围绕内部环境、风险评估、控制活动、信息沟通、内部监督等要素</w:t>
      </w:r>
      <w:r w:rsidR="003B60EF">
        <w:rPr>
          <w:rFonts w:ascii="Courier New" w:eastAsia="宋体" w:hAnsi="Courier New" w:cs="Arial" w:hint="eastAsia"/>
          <w:color w:val="000000"/>
          <w:kern w:val="0"/>
          <w:sz w:val="24"/>
          <w:szCs w:val="24"/>
        </w:rPr>
        <w:t>，</w:t>
      </w:r>
      <w:r w:rsidRPr="006210E4">
        <w:rPr>
          <w:rFonts w:ascii="Courier New" w:eastAsia="宋体" w:hAnsi="Courier New" w:cs="Arial" w:hint="eastAsia"/>
          <w:color w:val="000000"/>
          <w:kern w:val="0"/>
          <w:sz w:val="24"/>
          <w:szCs w:val="24"/>
        </w:rPr>
        <w:t>确定内部控制评价的具体内容</w:t>
      </w:r>
      <w:r w:rsidR="003B60EF">
        <w:rPr>
          <w:rFonts w:ascii="Courier New" w:eastAsia="宋体" w:hAnsi="Courier New" w:cs="Arial" w:hint="eastAsia"/>
          <w:color w:val="000000"/>
          <w:kern w:val="0"/>
          <w:sz w:val="24"/>
          <w:szCs w:val="24"/>
        </w:rPr>
        <w:t>，</w:t>
      </w:r>
      <w:r w:rsidRPr="006210E4">
        <w:rPr>
          <w:rFonts w:ascii="Courier New" w:eastAsia="宋体" w:hAnsi="Courier New" w:cs="Arial" w:hint="eastAsia"/>
          <w:color w:val="000000"/>
          <w:kern w:val="0"/>
          <w:sz w:val="24"/>
          <w:szCs w:val="24"/>
        </w:rPr>
        <w:t>对内部控制体系设计与运行情况进行全面评价</w:t>
      </w:r>
      <w:r w:rsidR="00AC199C" w:rsidRPr="006210E4">
        <w:rPr>
          <w:rFonts w:ascii="Courier New" w:eastAsia="宋体" w:hAnsi="Courier New" w:cs="Arial"/>
          <w:color w:val="000000"/>
          <w:kern w:val="0"/>
          <w:sz w:val="24"/>
          <w:szCs w:val="24"/>
        </w:rPr>
        <w:t>。</w:t>
      </w:r>
    </w:p>
    <w:p w14:paraId="533A7412" w14:textId="16D7FD74" w:rsidR="008D3A7A" w:rsidRPr="006210E4" w:rsidRDefault="006210E4"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6210E4">
        <w:rPr>
          <w:rFonts w:ascii="Courier New" w:eastAsia="宋体" w:hAnsi="Courier New" w:cs="Arial" w:hint="eastAsia"/>
          <w:color w:val="000000"/>
          <w:kern w:val="0"/>
          <w:sz w:val="24"/>
          <w:szCs w:val="24"/>
        </w:rPr>
        <w:t>公司组织开展内部环境评价，应当以组织架构、发展战略、人力资源、企业文化、社会责任等应用指引为依据，结合公司的内部控制制度，对内部环境的设计及实际运行情况进行认定和评价</w:t>
      </w:r>
      <w:r w:rsidR="00AC199C" w:rsidRPr="006210E4">
        <w:rPr>
          <w:rFonts w:ascii="Courier New" w:eastAsia="宋体" w:hAnsi="Courier New" w:cs="Arial"/>
          <w:color w:val="000000"/>
          <w:kern w:val="0"/>
          <w:sz w:val="24"/>
          <w:szCs w:val="24"/>
        </w:rPr>
        <w:t>。</w:t>
      </w:r>
    </w:p>
    <w:p w14:paraId="19CA776A" w14:textId="433C920A" w:rsidR="008D3A7A" w:rsidRPr="006210E4" w:rsidRDefault="006210E4"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6210E4">
        <w:rPr>
          <w:rFonts w:ascii="Courier New" w:eastAsia="宋体" w:hAnsi="Courier New" w:cs="Arial" w:hint="eastAsia"/>
          <w:color w:val="000000"/>
          <w:kern w:val="0"/>
          <w:sz w:val="24"/>
          <w:szCs w:val="24"/>
        </w:rPr>
        <w:t>公司组织开展风险评估机制评价，应当以《企业内部控制基本规范》有关风险评估的要求，以及各项应用指引中所列主要风险为依据，结合公司的内部控制制度，对日常经营管理过程中的风险识别、风险分析、应对策略等进行认定和评价</w:t>
      </w:r>
      <w:r w:rsidR="00AC199C" w:rsidRPr="006210E4">
        <w:rPr>
          <w:rFonts w:ascii="Courier New" w:eastAsia="宋体" w:hAnsi="Courier New" w:cs="Arial"/>
          <w:color w:val="000000"/>
          <w:kern w:val="0"/>
          <w:sz w:val="24"/>
          <w:szCs w:val="24"/>
        </w:rPr>
        <w:t>。</w:t>
      </w:r>
    </w:p>
    <w:p w14:paraId="20142E8A" w14:textId="461BF24F" w:rsidR="008D3A7A" w:rsidRPr="006210E4" w:rsidRDefault="006210E4"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6210E4">
        <w:rPr>
          <w:rFonts w:ascii="Courier New" w:eastAsia="宋体" w:hAnsi="Courier New" w:cs="Arial" w:hint="eastAsia"/>
          <w:color w:val="000000"/>
          <w:kern w:val="0"/>
          <w:sz w:val="24"/>
          <w:szCs w:val="24"/>
        </w:rPr>
        <w:t>公司组织开展控制活动评价，应当以《企业内部控制基本规范》和各项应用指引中的控制措施为依据，结合公司的内部控制制度，对相关控制措施的设计和运行情况进行认定和评价</w:t>
      </w:r>
      <w:r w:rsidR="00AC199C" w:rsidRPr="006210E4">
        <w:rPr>
          <w:rFonts w:ascii="Courier New" w:eastAsia="宋体" w:hAnsi="Courier New" w:cs="Arial"/>
          <w:color w:val="000000"/>
          <w:kern w:val="0"/>
          <w:sz w:val="24"/>
          <w:szCs w:val="24"/>
        </w:rPr>
        <w:t>。</w:t>
      </w:r>
    </w:p>
    <w:p w14:paraId="7E21489C" w14:textId="1AE624D4" w:rsidR="008D3A7A" w:rsidRPr="006210E4" w:rsidRDefault="006210E4"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6210E4">
        <w:rPr>
          <w:rFonts w:ascii="Courier New" w:eastAsia="宋体" w:hAnsi="Courier New" w:cs="Arial" w:hint="eastAsia"/>
          <w:color w:val="000000"/>
          <w:kern w:val="0"/>
          <w:sz w:val="24"/>
          <w:szCs w:val="24"/>
        </w:rPr>
        <w:t>公司组织开展信息与沟通评价，应当以内部信息传递、财务报告、信息系统等相关应用指引为依据，结合公司的内部控制制度，对信息收集、处理和</w:t>
      </w:r>
      <w:r w:rsidRPr="006210E4">
        <w:rPr>
          <w:rFonts w:ascii="Courier New" w:eastAsia="宋体" w:hAnsi="Courier New" w:cs="Arial" w:hint="eastAsia"/>
          <w:color w:val="000000"/>
          <w:kern w:val="0"/>
          <w:sz w:val="24"/>
          <w:szCs w:val="24"/>
        </w:rPr>
        <w:lastRenderedPageBreak/>
        <w:t>传递的及时性、反舞弊机制的健全性、财务报告的真实性、信息系统的安全性，以及利用信息系统实施内部控制的有效性等进行认定和评价</w:t>
      </w:r>
      <w:r w:rsidR="00AC199C" w:rsidRPr="006210E4">
        <w:rPr>
          <w:rFonts w:ascii="Courier New" w:eastAsia="宋体" w:hAnsi="Courier New" w:cs="Arial" w:hint="eastAsia"/>
          <w:color w:val="000000"/>
          <w:kern w:val="0"/>
          <w:sz w:val="24"/>
          <w:szCs w:val="24"/>
        </w:rPr>
        <w:t>。</w:t>
      </w:r>
    </w:p>
    <w:p w14:paraId="3835B1EE" w14:textId="33F291B6" w:rsidR="008D3A7A" w:rsidRPr="006210E4" w:rsidRDefault="006210E4"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6210E4">
        <w:rPr>
          <w:rFonts w:ascii="Courier New" w:eastAsia="宋体" w:hAnsi="Courier New" w:cs="Arial" w:hint="eastAsia"/>
          <w:color w:val="000000"/>
          <w:kern w:val="0"/>
          <w:sz w:val="24"/>
          <w:szCs w:val="24"/>
        </w:rPr>
        <w:t>公司组织开展内部监督评价，应当以《企业内部控制基本规范》有关内部监督的要求，以及各项应用指引中有关日常管控的规定为依据，结合公司的内部控制制度，对内部监督机制的有效性进行认定和评价，重点关注审计委员会、内部审计部门等是否在内部控制设计和运行中有效发挥监督作用</w:t>
      </w:r>
      <w:r w:rsidR="00AC199C" w:rsidRPr="006210E4">
        <w:rPr>
          <w:rFonts w:ascii="Courier New" w:eastAsia="宋体" w:hAnsi="Courier New" w:cs="Arial"/>
          <w:color w:val="000000"/>
          <w:kern w:val="0"/>
          <w:sz w:val="24"/>
          <w:szCs w:val="24"/>
        </w:rPr>
        <w:t>。</w:t>
      </w:r>
    </w:p>
    <w:p w14:paraId="2939A76B" w14:textId="41058F65" w:rsidR="008D3A7A" w:rsidRPr="00CD7516" w:rsidRDefault="00F24DA2"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F24DA2">
        <w:rPr>
          <w:rFonts w:ascii="Courier New" w:eastAsia="宋体" w:hAnsi="Courier New" w:cs="Arial" w:hint="eastAsia"/>
          <w:color w:val="000000"/>
          <w:kern w:val="0"/>
          <w:sz w:val="24"/>
          <w:szCs w:val="24"/>
        </w:rPr>
        <w:t>内部控制评价应形成工作底稿，</w:t>
      </w:r>
      <w:r w:rsidR="00CD7516" w:rsidRPr="00CD7516">
        <w:rPr>
          <w:rFonts w:ascii="Courier New" w:eastAsia="宋体" w:hAnsi="Courier New" w:cs="Arial" w:hint="eastAsia"/>
          <w:color w:val="000000"/>
          <w:kern w:val="0"/>
          <w:sz w:val="24"/>
          <w:szCs w:val="24"/>
        </w:rPr>
        <w:t>详细记录执行评价工作的内容，包括评价要素、主要风险点、采取的控制措施、有关证据资料以及认定</w:t>
      </w:r>
      <w:r w:rsidR="00CD7516">
        <w:rPr>
          <w:rFonts w:ascii="Courier New" w:eastAsia="宋体" w:hAnsi="Courier New" w:cs="Arial" w:hint="eastAsia"/>
          <w:color w:val="000000"/>
          <w:kern w:val="0"/>
          <w:sz w:val="24"/>
          <w:szCs w:val="24"/>
        </w:rPr>
        <w:t>结果等</w:t>
      </w:r>
      <w:r w:rsidR="00AC199C" w:rsidRPr="00CD7516">
        <w:rPr>
          <w:rFonts w:ascii="Courier New" w:eastAsia="宋体" w:hAnsi="Courier New" w:cs="Arial"/>
          <w:color w:val="000000"/>
          <w:kern w:val="0"/>
          <w:sz w:val="24"/>
          <w:szCs w:val="24"/>
        </w:rPr>
        <w:t>。</w:t>
      </w:r>
    </w:p>
    <w:p w14:paraId="3D2C43A7" w14:textId="77777777" w:rsidR="008D3A7A" w:rsidRPr="00F24DA2" w:rsidRDefault="008D3A7A"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p>
    <w:p w14:paraId="64550412" w14:textId="1C161B5D" w:rsidR="008D3A7A" w:rsidRPr="00722647" w:rsidRDefault="00AC199C" w:rsidP="00722647">
      <w:pPr>
        <w:snapToGrid w:val="0"/>
        <w:spacing w:line="360" w:lineRule="auto"/>
        <w:ind w:firstLineChars="200" w:firstLine="482"/>
        <w:jc w:val="center"/>
        <w:outlineLvl w:val="0"/>
        <w:rPr>
          <w:b/>
          <w:sz w:val="24"/>
          <w:szCs w:val="24"/>
        </w:rPr>
      </w:pPr>
      <w:r w:rsidRPr="00722647">
        <w:rPr>
          <w:b/>
          <w:sz w:val="24"/>
          <w:szCs w:val="24"/>
        </w:rPr>
        <w:t>第</w:t>
      </w:r>
      <w:r w:rsidR="00CD7516" w:rsidRPr="00722647">
        <w:rPr>
          <w:rFonts w:hint="eastAsia"/>
          <w:b/>
          <w:sz w:val="24"/>
          <w:szCs w:val="24"/>
        </w:rPr>
        <w:t>四</w:t>
      </w:r>
      <w:r w:rsidRPr="00722647">
        <w:rPr>
          <w:b/>
          <w:sz w:val="24"/>
          <w:szCs w:val="24"/>
        </w:rPr>
        <w:t>章</w:t>
      </w:r>
      <w:r w:rsidRPr="00722647">
        <w:rPr>
          <w:rFonts w:hint="eastAsia"/>
          <w:b/>
          <w:sz w:val="24"/>
          <w:szCs w:val="24"/>
        </w:rPr>
        <w:t xml:space="preserve"> </w:t>
      </w:r>
      <w:r w:rsidR="00CD7516" w:rsidRPr="00722647">
        <w:rPr>
          <w:rFonts w:hint="eastAsia"/>
          <w:b/>
          <w:sz w:val="24"/>
          <w:szCs w:val="24"/>
        </w:rPr>
        <w:t>工作</w:t>
      </w:r>
      <w:r w:rsidR="00CD7516" w:rsidRPr="00722647">
        <w:rPr>
          <w:b/>
          <w:sz w:val="24"/>
          <w:szCs w:val="24"/>
        </w:rPr>
        <w:t>程序</w:t>
      </w:r>
    </w:p>
    <w:p w14:paraId="5D2EF6E0" w14:textId="77777777" w:rsidR="00CD7516" w:rsidRDefault="00AC199C"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Pr>
          <w:rFonts w:ascii="Courier New" w:eastAsia="宋体" w:hAnsi="Courier New" w:cs="Arial"/>
          <w:color w:val="000000"/>
          <w:kern w:val="0"/>
          <w:sz w:val="24"/>
          <w:szCs w:val="24"/>
        </w:rPr>
        <w:t>公司</w:t>
      </w:r>
      <w:r w:rsidR="00CD7516" w:rsidRPr="00CD7516">
        <w:rPr>
          <w:rFonts w:ascii="Courier New" w:eastAsia="宋体" w:hAnsi="Courier New" w:cs="Arial" w:hint="eastAsia"/>
          <w:color w:val="000000"/>
          <w:kern w:val="0"/>
          <w:sz w:val="24"/>
          <w:szCs w:val="24"/>
        </w:rPr>
        <w:t>应当按照本制度规定的程序，有序开展内部控制评价工作。</w:t>
      </w:r>
    </w:p>
    <w:p w14:paraId="4253467C" w14:textId="77777777" w:rsidR="00CD7516" w:rsidRDefault="00CD7516"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CD7516">
        <w:rPr>
          <w:rFonts w:ascii="Courier New" w:eastAsia="宋体" w:hAnsi="Courier New" w:cs="Arial" w:hint="eastAsia"/>
          <w:color w:val="000000"/>
          <w:kern w:val="0"/>
          <w:sz w:val="24"/>
          <w:szCs w:val="24"/>
        </w:rPr>
        <w:t>内部控制评价程序一般包括：制定评价工作方案、组成评价工作组、实施现场测试、认定控制缺陷、汇总评价结果、编报评价报告等环节。</w:t>
      </w:r>
    </w:p>
    <w:p w14:paraId="49D53BCB" w14:textId="0FC3CF1A" w:rsidR="008D3A7A" w:rsidRPr="00CD7516" w:rsidRDefault="00CD7516"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CD7516">
        <w:rPr>
          <w:rFonts w:ascii="Courier New" w:eastAsia="宋体" w:hAnsi="Courier New" w:cs="Arial" w:hint="eastAsia"/>
          <w:color w:val="000000"/>
          <w:kern w:val="0"/>
          <w:sz w:val="24"/>
          <w:szCs w:val="24"/>
        </w:rPr>
        <w:t>公司授权审计部负责内部控制评价的具体组织实施工作。</w:t>
      </w:r>
    </w:p>
    <w:p w14:paraId="211DF4F2" w14:textId="0286A057" w:rsidR="008D3A7A" w:rsidRPr="00CD7516" w:rsidRDefault="00CD7516"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CD7516">
        <w:rPr>
          <w:rFonts w:ascii="Courier New" w:eastAsia="宋体" w:hAnsi="Courier New" w:cs="Arial" w:hint="eastAsia"/>
          <w:color w:val="000000"/>
          <w:kern w:val="0"/>
          <w:sz w:val="24"/>
          <w:szCs w:val="24"/>
        </w:rPr>
        <w:t>审计部负责拟订内部控制评价工作方案，明确评价范围、工作任务、人员组织、进度安排和费用预算等相关内容，报经董事会或其授权机构审批后实施</w:t>
      </w:r>
      <w:r w:rsidR="00AC199C" w:rsidRPr="00CD7516">
        <w:rPr>
          <w:rFonts w:ascii="Courier New" w:eastAsia="宋体" w:hAnsi="Courier New" w:cs="Arial"/>
          <w:color w:val="000000"/>
          <w:kern w:val="0"/>
          <w:sz w:val="24"/>
          <w:szCs w:val="24"/>
        </w:rPr>
        <w:t>。</w:t>
      </w:r>
    </w:p>
    <w:p w14:paraId="1774D5ED" w14:textId="6157B2E5" w:rsidR="00CD7516" w:rsidRPr="00CD7516" w:rsidRDefault="00CD7516"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CD7516">
        <w:rPr>
          <w:rFonts w:ascii="Courier New" w:eastAsia="宋体" w:hAnsi="Courier New" w:cs="Arial" w:hint="eastAsia"/>
          <w:color w:val="000000"/>
          <w:kern w:val="0"/>
          <w:sz w:val="24"/>
          <w:szCs w:val="24"/>
        </w:rPr>
        <w:t>审计部根据经批准的评价方案，组成内部控制评价工作组，具体实施内部控制评价工作。内部控制评价工作组应当吸收公司内部熟悉情况的业务骨干参加。</w:t>
      </w:r>
    </w:p>
    <w:p w14:paraId="783F9CB1" w14:textId="77777777" w:rsidR="00CD7516" w:rsidRPr="00CD7516" w:rsidRDefault="00CD7516"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CD7516">
        <w:rPr>
          <w:rFonts w:ascii="Courier New" w:eastAsia="宋体" w:hAnsi="Courier New" w:cs="Arial" w:hint="eastAsia"/>
          <w:color w:val="000000"/>
          <w:kern w:val="0"/>
          <w:sz w:val="24"/>
          <w:szCs w:val="24"/>
        </w:rPr>
        <w:t>内部控制评价工作组成员对本部门的内部控制评价工作应当实行回避制度。</w:t>
      </w:r>
    </w:p>
    <w:p w14:paraId="79205841" w14:textId="7C76D926" w:rsidR="008D3A7A" w:rsidRDefault="00CD7516"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CD7516">
        <w:rPr>
          <w:rFonts w:ascii="Courier New" w:eastAsia="宋体" w:hAnsi="Courier New" w:cs="Arial" w:hint="eastAsia"/>
          <w:color w:val="000000"/>
          <w:kern w:val="0"/>
          <w:sz w:val="24"/>
          <w:szCs w:val="24"/>
        </w:rPr>
        <w:t>公司可以委托中介机构实施内部控制评价。为公司提供内部控制审计服务的会计师事务所，不得同时为公司提供内部控制评价服务</w:t>
      </w:r>
      <w:r w:rsidR="00AC199C">
        <w:rPr>
          <w:rFonts w:ascii="Courier New" w:eastAsia="宋体" w:hAnsi="Courier New" w:cs="Arial"/>
          <w:color w:val="000000"/>
          <w:kern w:val="0"/>
          <w:sz w:val="24"/>
          <w:szCs w:val="24"/>
        </w:rPr>
        <w:t>。</w:t>
      </w:r>
    </w:p>
    <w:p w14:paraId="16DC3FFF" w14:textId="7DF3E3D8" w:rsidR="008D3A7A" w:rsidRPr="001B558F" w:rsidRDefault="001B558F"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1B558F">
        <w:rPr>
          <w:rFonts w:ascii="Courier New" w:eastAsia="宋体" w:hAnsi="Courier New" w:cs="Arial" w:hint="eastAsia"/>
          <w:color w:val="000000"/>
          <w:kern w:val="0"/>
          <w:sz w:val="24"/>
          <w:szCs w:val="24"/>
        </w:rPr>
        <w:t>内部控制评价工作组应当对被评价单位进行现场测试，综合运用个别访谈、调查问卷、专题讨论、穿行测试、实地查验、抽样和比较分析等方法，充分收集被评价单位内部控制设计和运行是否有效的证据，按照评价的具体内容，如实填写评价工作底稿，研究分析内部控制缺陷</w:t>
      </w:r>
      <w:r w:rsidR="00AC199C" w:rsidRPr="001B558F">
        <w:rPr>
          <w:rFonts w:ascii="Courier New" w:eastAsia="宋体" w:hAnsi="Courier New" w:cs="Arial" w:hint="eastAsia"/>
          <w:color w:val="000000"/>
          <w:kern w:val="0"/>
          <w:sz w:val="24"/>
          <w:szCs w:val="24"/>
        </w:rPr>
        <w:t>。</w:t>
      </w:r>
    </w:p>
    <w:p w14:paraId="71875172" w14:textId="77777777" w:rsidR="00307F76" w:rsidRDefault="00307F76"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p>
    <w:p w14:paraId="080B31B7" w14:textId="3F3C4CB6" w:rsidR="008D3A7A" w:rsidRPr="00722647" w:rsidRDefault="00AC199C" w:rsidP="00722647">
      <w:pPr>
        <w:snapToGrid w:val="0"/>
        <w:spacing w:line="360" w:lineRule="auto"/>
        <w:ind w:firstLineChars="200" w:firstLine="482"/>
        <w:jc w:val="center"/>
        <w:outlineLvl w:val="0"/>
        <w:rPr>
          <w:b/>
          <w:sz w:val="24"/>
          <w:szCs w:val="24"/>
        </w:rPr>
      </w:pPr>
      <w:r w:rsidRPr="00722647">
        <w:rPr>
          <w:b/>
          <w:sz w:val="24"/>
          <w:szCs w:val="24"/>
        </w:rPr>
        <w:t>第</w:t>
      </w:r>
      <w:r w:rsidR="001B558F" w:rsidRPr="00722647">
        <w:rPr>
          <w:rFonts w:hint="eastAsia"/>
          <w:b/>
          <w:sz w:val="24"/>
          <w:szCs w:val="24"/>
        </w:rPr>
        <w:t>五</w:t>
      </w:r>
      <w:r w:rsidRPr="00722647">
        <w:rPr>
          <w:b/>
          <w:sz w:val="24"/>
          <w:szCs w:val="24"/>
        </w:rPr>
        <w:t>章</w:t>
      </w:r>
      <w:r w:rsidRPr="00722647">
        <w:rPr>
          <w:rFonts w:hint="eastAsia"/>
          <w:b/>
          <w:sz w:val="24"/>
          <w:szCs w:val="24"/>
        </w:rPr>
        <w:t xml:space="preserve"> </w:t>
      </w:r>
      <w:r w:rsidR="001B558F" w:rsidRPr="00722647">
        <w:rPr>
          <w:rFonts w:hint="eastAsia"/>
          <w:b/>
          <w:sz w:val="24"/>
          <w:szCs w:val="24"/>
        </w:rPr>
        <w:t>缺陷</w:t>
      </w:r>
      <w:r w:rsidR="001B558F" w:rsidRPr="00722647">
        <w:rPr>
          <w:b/>
          <w:sz w:val="24"/>
          <w:szCs w:val="24"/>
        </w:rPr>
        <w:t>认定</w:t>
      </w:r>
    </w:p>
    <w:p w14:paraId="6E44BCCC" w14:textId="72034DE8" w:rsidR="00561D88" w:rsidRPr="00561D88" w:rsidRDefault="00561D88"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561D88">
        <w:rPr>
          <w:rFonts w:ascii="Courier New" w:eastAsia="宋体" w:hAnsi="Courier New" w:cs="Arial" w:hint="eastAsia"/>
          <w:color w:val="000000"/>
          <w:kern w:val="0"/>
          <w:sz w:val="24"/>
          <w:szCs w:val="24"/>
        </w:rPr>
        <w:lastRenderedPageBreak/>
        <w:t>内部控制缺陷包括设计缺陷和运行缺陷。公司对内部控制缺陷的认定，应当以日常监督和专项监督为基础，结合年度内部控制评价，由审计部进行综合分析后提出认定意见，按照规定的权限和程序进行审核后予以最终认定。</w:t>
      </w:r>
    </w:p>
    <w:p w14:paraId="051DBA43" w14:textId="03D0BD6A" w:rsidR="00561D88" w:rsidRPr="00561D88" w:rsidRDefault="00561D88"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561D88">
        <w:rPr>
          <w:rFonts w:ascii="Courier New" w:eastAsia="宋体" w:hAnsi="Courier New" w:cs="Arial" w:hint="eastAsia"/>
          <w:color w:val="000000"/>
          <w:kern w:val="0"/>
          <w:sz w:val="24"/>
          <w:szCs w:val="24"/>
        </w:rPr>
        <w:t>设计缺陷是指缺少为实现控制目标所必需的控制，或现存控制设计不适当、即使正常运行也难以实现预期的控制目标。</w:t>
      </w:r>
    </w:p>
    <w:p w14:paraId="5B5C165B" w14:textId="2BF67F94" w:rsidR="008D3A7A" w:rsidRDefault="00561D88"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561D88">
        <w:rPr>
          <w:rFonts w:ascii="Courier New" w:eastAsia="宋体" w:hAnsi="Courier New" w:cs="Arial" w:hint="eastAsia"/>
          <w:color w:val="000000"/>
          <w:kern w:val="0"/>
          <w:sz w:val="24"/>
          <w:szCs w:val="24"/>
        </w:rPr>
        <w:t>运</w:t>
      </w:r>
      <w:r>
        <w:rPr>
          <w:rFonts w:ascii="Courier New" w:eastAsia="宋体" w:hAnsi="Courier New" w:cs="Arial" w:hint="eastAsia"/>
          <w:color w:val="000000"/>
          <w:kern w:val="0"/>
          <w:sz w:val="24"/>
          <w:szCs w:val="24"/>
        </w:rPr>
        <w:t>行缺陷是指现存设计适当的控制没有按设计意图运行，或执行人员没有获</w:t>
      </w:r>
      <w:r w:rsidRPr="00561D88">
        <w:rPr>
          <w:rFonts w:ascii="Courier New" w:eastAsia="宋体" w:hAnsi="Courier New" w:cs="Arial" w:hint="eastAsia"/>
          <w:color w:val="000000"/>
          <w:kern w:val="0"/>
          <w:sz w:val="24"/>
          <w:szCs w:val="24"/>
        </w:rPr>
        <w:t>得必要授权或缺乏胜任能力，无法有效地实施内部控制</w:t>
      </w:r>
      <w:r w:rsidR="00AC199C">
        <w:rPr>
          <w:rFonts w:ascii="Courier New" w:eastAsia="宋体" w:hAnsi="Courier New" w:cs="Arial"/>
          <w:color w:val="000000"/>
          <w:kern w:val="0"/>
          <w:sz w:val="24"/>
          <w:szCs w:val="24"/>
        </w:rPr>
        <w:t>。</w:t>
      </w:r>
    </w:p>
    <w:p w14:paraId="0E9FA7CC" w14:textId="5D1D6D11" w:rsidR="008D3A7A" w:rsidRDefault="00A711A9"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公司在日常监督、专项监督和年度评价工作中，应当充分发挥内部控制评价工作组的作用。内部控制评价工作组应当根据现场测试获取的证据，对内部控制缺陷进行初步认定，并按其影响程度分为重大缺陷、重要缺陷和一般</w:t>
      </w:r>
      <w:r>
        <w:rPr>
          <w:rFonts w:ascii="Courier New" w:eastAsia="宋体" w:hAnsi="Courier New" w:cs="Arial" w:hint="eastAsia"/>
          <w:color w:val="000000"/>
          <w:kern w:val="0"/>
          <w:sz w:val="24"/>
          <w:szCs w:val="24"/>
        </w:rPr>
        <w:t>缺陷</w:t>
      </w:r>
      <w:r w:rsidR="00AC199C" w:rsidRPr="00A711A9">
        <w:rPr>
          <w:rFonts w:ascii="Courier New" w:eastAsia="宋体" w:hAnsi="Courier New" w:cs="Arial"/>
          <w:color w:val="000000"/>
          <w:kern w:val="0"/>
          <w:sz w:val="24"/>
          <w:szCs w:val="24"/>
        </w:rPr>
        <w:t>。</w:t>
      </w:r>
    </w:p>
    <w:p w14:paraId="275B7D54" w14:textId="24C3BA17" w:rsidR="00A711A9" w:rsidRDefault="00A711A9" w:rsidP="009D1481">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重大缺陷，</w:t>
      </w:r>
      <w:r w:rsidR="00092034">
        <w:rPr>
          <w:rFonts w:ascii="Courier New" w:eastAsia="宋体" w:hAnsi="Courier New" w:cs="Arial" w:hint="eastAsia"/>
          <w:color w:val="000000"/>
          <w:kern w:val="0"/>
          <w:sz w:val="24"/>
          <w:szCs w:val="24"/>
        </w:rPr>
        <w:t>是指</w:t>
      </w:r>
      <w:r w:rsidR="00092034" w:rsidRPr="00092034">
        <w:rPr>
          <w:rFonts w:ascii="Courier New" w:eastAsia="宋体" w:hAnsi="Courier New" w:cs="Arial" w:hint="eastAsia"/>
          <w:color w:val="000000"/>
          <w:kern w:val="0"/>
          <w:sz w:val="24"/>
          <w:szCs w:val="24"/>
        </w:rPr>
        <w:t>单独缺陷或连同其他缺陷，</w:t>
      </w:r>
      <w:r w:rsidR="00033F85" w:rsidRPr="00033F85">
        <w:rPr>
          <w:rFonts w:ascii="Courier New" w:eastAsia="宋体" w:hAnsi="Courier New" w:cs="Arial" w:hint="eastAsia"/>
          <w:color w:val="000000"/>
          <w:kern w:val="0"/>
          <w:sz w:val="24"/>
          <w:szCs w:val="24"/>
        </w:rPr>
        <w:t>可能导致企业严重偏离控制目标</w:t>
      </w:r>
      <w:r w:rsidR="00092034" w:rsidRPr="00092034">
        <w:rPr>
          <w:rFonts w:ascii="Courier New" w:eastAsia="宋体" w:hAnsi="Courier New" w:cs="Arial" w:hint="eastAsia"/>
          <w:color w:val="000000"/>
          <w:kern w:val="0"/>
          <w:sz w:val="24"/>
          <w:szCs w:val="24"/>
        </w:rPr>
        <w:t>。</w:t>
      </w:r>
    </w:p>
    <w:p w14:paraId="6E859C32" w14:textId="03C6D821" w:rsidR="00A711A9" w:rsidRPr="00A711A9" w:rsidRDefault="00A711A9" w:rsidP="003B60EF">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重要缺陷</w:t>
      </w:r>
      <w:r>
        <w:rPr>
          <w:rFonts w:ascii="Courier New" w:eastAsia="宋体" w:hAnsi="Courier New" w:cs="Arial" w:hint="eastAsia"/>
          <w:color w:val="000000"/>
          <w:kern w:val="0"/>
          <w:sz w:val="24"/>
          <w:szCs w:val="24"/>
        </w:rPr>
        <w:t>，</w:t>
      </w:r>
      <w:r w:rsidR="003B60EF" w:rsidRPr="003B60EF">
        <w:rPr>
          <w:rFonts w:ascii="Courier New" w:eastAsia="宋体" w:hAnsi="Courier New" w:cs="Arial" w:hint="eastAsia"/>
          <w:color w:val="000000"/>
          <w:kern w:val="0"/>
          <w:sz w:val="24"/>
          <w:szCs w:val="24"/>
        </w:rPr>
        <w:t>是指</w:t>
      </w:r>
      <w:r w:rsidR="00092034" w:rsidRPr="00092034">
        <w:rPr>
          <w:rFonts w:ascii="Courier New" w:eastAsia="宋体" w:hAnsi="Courier New" w:cs="Arial" w:hint="eastAsia"/>
          <w:color w:val="000000"/>
          <w:kern w:val="0"/>
          <w:sz w:val="24"/>
          <w:szCs w:val="24"/>
        </w:rPr>
        <w:t>单独缺陷或连同其他缺陷，</w:t>
      </w:r>
      <w:r w:rsidR="00033F85" w:rsidRPr="00033F85">
        <w:rPr>
          <w:rFonts w:ascii="Courier New" w:eastAsia="宋体" w:hAnsi="Courier New" w:cs="Arial" w:hint="eastAsia"/>
          <w:color w:val="000000"/>
          <w:kern w:val="0"/>
          <w:sz w:val="24"/>
          <w:szCs w:val="24"/>
        </w:rPr>
        <w:t>其严重程度和经济后果低于重大缺陷，但仍有可能导致企业偏离控制目标</w:t>
      </w:r>
      <w:r w:rsidR="00092034" w:rsidRPr="00092034">
        <w:rPr>
          <w:rFonts w:ascii="Courier New" w:eastAsia="宋体" w:hAnsi="Courier New" w:cs="Arial" w:hint="eastAsia"/>
          <w:color w:val="000000"/>
          <w:kern w:val="0"/>
          <w:sz w:val="24"/>
          <w:szCs w:val="24"/>
        </w:rPr>
        <w:t>。</w:t>
      </w:r>
    </w:p>
    <w:p w14:paraId="215B0D01" w14:textId="18E6B45A" w:rsidR="00A711A9" w:rsidRPr="00A711A9" w:rsidRDefault="00A711A9"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一般缺陷</w:t>
      </w:r>
      <w:r>
        <w:rPr>
          <w:rFonts w:ascii="Courier New" w:eastAsia="宋体" w:hAnsi="Courier New" w:cs="Arial" w:hint="eastAsia"/>
          <w:color w:val="000000"/>
          <w:kern w:val="0"/>
          <w:sz w:val="24"/>
          <w:szCs w:val="24"/>
        </w:rPr>
        <w:t>，</w:t>
      </w:r>
      <w:r w:rsidR="00092034">
        <w:rPr>
          <w:rFonts w:ascii="Courier New" w:eastAsia="宋体" w:hAnsi="Courier New" w:cs="Arial" w:hint="eastAsia"/>
          <w:color w:val="000000"/>
          <w:kern w:val="0"/>
          <w:sz w:val="24"/>
          <w:szCs w:val="24"/>
        </w:rPr>
        <w:t>是指不构成重大缺陷、</w:t>
      </w:r>
      <w:r w:rsidRPr="00A711A9">
        <w:rPr>
          <w:rFonts w:ascii="Courier New" w:eastAsia="宋体" w:hAnsi="Courier New" w:cs="Arial" w:hint="eastAsia"/>
          <w:color w:val="000000"/>
          <w:kern w:val="0"/>
          <w:sz w:val="24"/>
          <w:szCs w:val="24"/>
        </w:rPr>
        <w:t>重要缺陷的其他内部控制缺陷。</w:t>
      </w:r>
    </w:p>
    <w:p w14:paraId="665864A4" w14:textId="4EF86E69" w:rsidR="00A711A9" w:rsidRPr="00A711A9" w:rsidRDefault="00A711A9"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内部控制缺陷按影响内部控制目标的具体表现形式可分为财务报告内部控制缺陷和非财务报告内部控制缺陷。</w:t>
      </w:r>
    </w:p>
    <w:p w14:paraId="410C614D" w14:textId="30204DFC" w:rsidR="00A711A9" w:rsidRPr="00A711A9" w:rsidRDefault="00A711A9"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财务报告内部控制缺陷：指不能合理保证财务报告可靠性的内部控制设计和运行缺陷，即不能及时防止或发现并纠正财务报表错报的内部控制缺陷；</w:t>
      </w:r>
    </w:p>
    <w:p w14:paraId="2A02DA44" w14:textId="625C82C1" w:rsidR="008D3A7A" w:rsidRDefault="00A711A9"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非财务报告内部控制缺陷：指不能保证除财务报告目标之外的其他目标的内部控制设计和运行缺陷，这些目标包括战略目标、经营目标、合规目标等</w:t>
      </w:r>
      <w:r w:rsidR="00AC199C">
        <w:rPr>
          <w:rFonts w:ascii="Courier New" w:eastAsia="宋体" w:hAnsi="Courier New" w:cs="Arial"/>
          <w:color w:val="000000"/>
          <w:kern w:val="0"/>
          <w:sz w:val="24"/>
          <w:szCs w:val="24"/>
        </w:rPr>
        <w:t>。</w:t>
      </w:r>
    </w:p>
    <w:p w14:paraId="6DEF2233" w14:textId="04C8EEC2" w:rsidR="00A711A9" w:rsidRPr="00A711A9" w:rsidRDefault="00A711A9"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Pr>
          <w:rFonts w:ascii="Courier New" w:eastAsia="宋体" w:hAnsi="Courier New" w:cs="Arial"/>
          <w:color w:val="000000"/>
          <w:kern w:val="0"/>
          <w:sz w:val="24"/>
          <w:szCs w:val="24"/>
        </w:rPr>
        <w:t>公司</w:t>
      </w:r>
      <w:r w:rsidRPr="00A711A9">
        <w:rPr>
          <w:rFonts w:ascii="Courier New" w:eastAsia="宋体" w:hAnsi="Courier New" w:cs="Arial" w:hint="eastAsia"/>
          <w:color w:val="000000"/>
          <w:kern w:val="0"/>
          <w:sz w:val="24"/>
          <w:szCs w:val="24"/>
        </w:rPr>
        <w:t>财务报告内部控制缺陷的认定可围绕定性标准和定量标准进行。</w:t>
      </w:r>
    </w:p>
    <w:p w14:paraId="09B4A717" w14:textId="09FFF3CB" w:rsidR="00A711A9" w:rsidRDefault="00A711A9"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A711A9">
        <w:rPr>
          <w:rFonts w:ascii="Courier New" w:eastAsia="宋体" w:hAnsi="Courier New" w:cs="Arial" w:hint="eastAsia"/>
          <w:color w:val="000000"/>
          <w:kern w:val="0"/>
          <w:sz w:val="24"/>
          <w:szCs w:val="24"/>
        </w:rPr>
        <w:t>公司确定的财务报告内部控制缺陷评价的定性标准如下：</w:t>
      </w:r>
    </w:p>
    <w:tbl>
      <w:tblPr>
        <w:tblStyle w:val="a9"/>
        <w:tblW w:w="8789" w:type="dxa"/>
        <w:jc w:val="center"/>
        <w:tblLook w:val="04A0" w:firstRow="1" w:lastRow="0" w:firstColumn="1" w:lastColumn="0" w:noHBand="0" w:noVBand="1"/>
      </w:tblPr>
      <w:tblGrid>
        <w:gridCol w:w="1135"/>
        <w:gridCol w:w="7654"/>
      </w:tblGrid>
      <w:tr w:rsidR="00A711A9" w:rsidRPr="00B917F5" w14:paraId="0BB27E37" w14:textId="77777777" w:rsidTr="00CF7A30">
        <w:trPr>
          <w:jc w:val="center"/>
        </w:trPr>
        <w:tc>
          <w:tcPr>
            <w:tcW w:w="1135" w:type="dxa"/>
          </w:tcPr>
          <w:p w14:paraId="277261F2" w14:textId="5E09D7FE" w:rsidR="00A711A9" w:rsidRPr="00B917F5" w:rsidRDefault="00A711A9" w:rsidP="009D1481">
            <w:pPr>
              <w:widowControl/>
              <w:snapToGrid w:val="0"/>
              <w:jc w:val="center"/>
              <w:rPr>
                <w:rFonts w:ascii="宋体" w:eastAsia="宋体" w:hAnsi="Times New Roman" w:cs="宋体"/>
                <w:b/>
                <w:kern w:val="0"/>
                <w:sz w:val="22"/>
              </w:rPr>
            </w:pPr>
            <w:r w:rsidRPr="00B917F5">
              <w:rPr>
                <w:rFonts w:ascii="宋体" w:eastAsia="宋体" w:hAnsi="Times New Roman" w:cs="宋体" w:hint="eastAsia"/>
                <w:b/>
                <w:kern w:val="0"/>
                <w:sz w:val="22"/>
              </w:rPr>
              <w:t>缺陷性质</w:t>
            </w:r>
          </w:p>
        </w:tc>
        <w:tc>
          <w:tcPr>
            <w:tcW w:w="7654" w:type="dxa"/>
          </w:tcPr>
          <w:p w14:paraId="6A243FDA" w14:textId="3AB00B08" w:rsidR="00A711A9" w:rsidRPr="00B917F5" w:rsidRDefault="00A711A9" w:rsidP="009D1481">
            <w:pPr>
              <w:widowControl/>
              <w:snapToGrid w:val="0"/>
              <w:jc w:val="center"/>
              <w:rPr>
                <w:rFonts w:ascii="宋体" w:eastAsia="宋体" w:hAnsi="Times New Roman" w:cs="宋体"/>
                <w:b/>
                <w:kern w:val="0"/>
                <w:sz w:val="22"/>
              </w:rPr>
            </w:pPr>
            <w:r w:rsidRPr="00B917F5">
              <w:rPr>
                <w:rFonts w:ascii="宋体" w:eastAsia="宋体" w:hAnsi="Times New Roman" w:cs="宋体" w:hint="eastAsia"/>
                <w:b/>
                <w:kern w:val="0"/>
                <w:sz w:val="22"/>
              </w:rPr>
              <w:t>定性标准</w:t>
            </w:r>
          </w:p>
        </w:tc>
      </w:tr>
      <w:tr w:rsidR="00B917F5" w:rsidRPr="00B917F5" w14:paraId="6D9807CB" w14:textId="77777777" w:rsidTr="00CF7A30">
        <w:trPr>
          <w:jc w:val="center"/>
        </w:trPr>
        <w:tc>
          <w:tcPr>
            <w:tcW w:w="1135" w:type="dxa"/>
            <w:vAlign w:val="center"/>
          </w:tcPr>
          <w:p w14:paraId="59A0CCA9" w14:textId="170FBD30" w:rsidR="00B917F5" w:rsidRPr="00B917F5" w:rsidRDefault="00B917F5" w:rsidP="00B917F5">
            <w:pPr>
              <w:widowControl/>
              <w:snapToGrid w:val="0"/>
              <w:rPr>
                <w:rFonts w:ascii="Times New Roman" w:eastAsia="宋体" w:hAnsi="Times New Roman" w:cs="Times New Roman"/>
                <w:kern w:val="0"/>
                <w:sz w:val="22"/>
              </w:rPr>
            </w:pPr>
            <w:r w:rsidRPr="00B917F5">
              <w:rPr>
                <w:rFonts w:ascii="Times New Roman" w:eastAsia="宋体" w:hAnsi="Times New Roman" w:cs="Times New Roman" w:hint="eastAsia"/>
                <w:kern w:val="0"/>
                <w:sz w:val="22"/>
              </w:rPr>
              <w:t>重大缺陷</w:t>
            </w:r>
          </w:p>
        </w:tc>
        <w:tc>
          <w:tcPr>
            <w:tcW w:w="7654" w:type="dxa"/>
            <w:vAlign w:val="center"/>
          </w:tcPr>
          <w:p w14:paraId="66BB9F72" w14:textId="77777777" w:rsidR="00033F85" w:rsidRDefault="00B917F5" w:rsidP="00033F85">
            <w:pPr>
              <w:widowControl/>
              <w:snapToGrid w:val="0"/>
              <w:rPr>
                <w:rFonts w:ascii="Times New Roman" w:hAnsi="Times New Roman" w:cs="Times New Roman"/>
              </w:rPr>
            </w:pPr>
            <w:r w:rsidRPr="00B917F5">
              <w:rPr>
                <w:rFonts w:ascii="Times New Roman" w:hAnsi="Times New Roman" w:cs="Times New Roman"/>
              </w:rPr>
              <w:t>单独缺陷或连同其他缺陷，导致不能及时防止或发现并纠正财务报告中的重大错报。出现下列情形的，认定为重大缺陷：</w:t>
            </w:r>
          </w:p>
          <w:p w14:paraId="3A16E041" w14:textId="7E5E204F" w:rsidR="00033F85" w:rsidRDefault="00B917F5" w:rsidP="00033F85">
            <w:pPr>
              <w:widowControl/>
              <w:snapToGrid w:val="0"/>
              <w:rPr>
                <w:rFonts w:ascii="Times New Roman" w:hAnsi="Times New Roman" w:cs="Times New Roman"/>
              </w:rPr>
            </w:pPr>
            <w:r w:rsidRPr="00B917F5">
              <w:rPr>
                <w:rFonts w:ascii="Times New Roman" w:hAnsi="Times New Roman" w:cs="Times New Roman"/>
              </w:rPr>
              <w:t>（</w:t>
            </w:r>
            <w:r w:rsidRPr="00B917F5">
              <w:rPr>
                <w:rFonts w:ascii="Times New Roman" w:hAnsi="Times New Roman" w:cs="Times New Roman"/>
              </w:rPr>
              <w:t>1</w:t>
            </w:r>
            <w:r w:rsidRPr="00B917F5">
              <w:rPr>
                <w:rFonts w:ascii="Times New Roman" w:hAnsi="Times New Roman" w:cs="Times New Roman"/>
              </w:rPr>
              <w:t>）董事、高级管理人员舞弊；</w:t>
            </w:r>
          </w:p>
          <w:p w14:paraId="08D85095" w14:textId="1AA5E8B2" w:rsidR="00B917F5" w:rsidRPr="00B917F5" w:rsidRDefault="00B917F5" w:rsidP="00033F85">
            <w:pPr>
              <w:widowControl/>
              <w:snapToGrid w:val="0"/>
              <w:rPr>
                <w:rFonts w:ascii="Times New Roman" w:eastAsia="宋体" w:hAnsi="Times New Roman" w:cs="Times New Roman"/>
                <w:kern w:val="0"/>
                <w:sz w:val="22"/>
              </w:rPr>
            </w:pPr>
            <w:r w:rsidRPr="00B917F5">
              <w:rPr>
                <w:rFonts w:ascii="Times New Roman" w:hAnsi="Times New Roman" w:cs="Times New Roman"/>
              </w:rPr>
              <w:t>（</w:t>
            </w:r>
            <w:r w:rsidRPr="00B917F5">
              <w:rPr>
                <w:rFonts w:ascii="Times New Roman" w:hAnsi="Times New Roman" w:cs="Times New Roman"/>
              </w:rPr>
              <w:t>2</w:t>
            </w:r>
            <w:r w:rsidRPr="00B917F5">
              <w:rPr>
                <w:rFonts w:ascii="Times New Roman" w:hAnsi="Times New Roman" w:cs="Times New Roman"/>
              </w:rPr>
              <w:t>）注册会计师发现的却未被公司内部控制识别的当期财务报告中的重大错报；（</w:t>
            </w:r>
            <w:r w:rsidRPr="00B917F5">
              <w:rPr>
                <w:rFonts w:ascii="Times New Roman" w:hAnsi="Times New Roman" w:cs="Times New Roman"/>
              </w:rPr>
              <w:t>3</w:t>
            </w:r>
            <w:r w:rsidRPr="00B917F5">
              <w:rPr>
                <w:rFonts w:ascii="Times New Roman" w:hAnsi="Times New Roman" w:cs="Times New Roman"/>
              </w:rPr>
              <w:t>）公司审计委员会和内部审计机构对内部控制的监督无效。</w:t>
            </w:r>
          </w:p>
        </w:tc>
      </w:tr>
      <w:tr w:rsidR="00B917F5" w:rsidRPr="00B917F5" w14:paraId="4D748ECA" w14:textId="77777777" w:rsidTr="00CF7A30">
        <w:trPr>
          <w:jc w:val="center"/>
        </w:trPr>
        <w:tc>
          <w:tcPr>
            <w:tcW w:w="1135" w:type="dxa"/>
            <w:vAlign w:val="center"/>
          </w:tcPr>
          <w:p w14:paraId="7C6FE244" w14:textId="2456A277" w:rsidR="00B917F5" w:rsidRPr="00B917F5" w:rsidRDefault="00B917F5" w:rsidP="00B917F5">
            <w:pPr>
              <w:widowControl/>
              <w:snapToGrid w:val="0"/>
              <w:rPr>
                <w:rFonts w:ascii="Times New Roman" w:eastAsia="宋体" w:hAnsi="Times New Roman" w:cs="Times New Roman"/>
                <w:kern w:val="0"/>
                <w:sz w:val="22"/>
              </w:rPr>
            </w:pPr>
            <w:r w:rsidRPr="00B917F5">
              <w:rPr>
                <w:rFonts w:ascii="Times New Roman" w:eastAsia="宋体" w:hAnsi="Times New Roman" w:cs="Times New Roman" w:hint="eastAsia"/>
                <w:kern w:val="0"/>
                <w:sz w:val="22"/>
              </w:rPr>
              <w:t>重要缺陷</w:t>
            </w:r>
          </w:p>
        </w:tc>
        <w:tc>
          <w:tcPr>
            <w:tcW w:w="7654" w:type="dxa"/>
            <w:vAlign w:val="center"/>
          </w:tcPr>
          <w:p w14:paraId="6B483DB7" w14:textId="06A14D8A" w:rsidR="00B917F5" w:rsidRPr="00B917F5" w:rsidRDefault="00B917F5" w:rsidP="00B917F5">
            <w:pPr>
              <w:widowControl/>
              <w:snapToGrid w:val="0"/>
              <w:rPr>
                <w:rFonts w:ascii="Times New Roman" w:eastAsia="宋体" w:hAnsi="Times New Roman" w:cs="Times New Roman"/>
                <w:kern w:val="0"/>
                <w:sz w:val="22"/>
              </w:rPr>
            </w:pPr>
            <w:r w:rsidRPr="00B917F5">
              <w:rPr>
                <w:rFonts w:ascii="Times New Roman" w:hAnsi="Times New Roman" w:cs="Times New Roman"/>
              </w:rPr>
              <w:t>单独缺陷或连同其他缺陷，导致不能及时防止或发现并纠正财务报告中的重大错报但仍应引起管理层重视的错报。</w:t>
            </w:r>
          </w:p>
        </w:tc>
      </w:tr>
      <w:tr w:rsidR="00B917F5" w14:paraId="407B7741" w14:textId="77777777" w:rsidTr="00CF7A30">
        <w:trPr>
          <w:jc w:val="center"/>
        </w:trPr>
        <w:tc>
          <w:tcPr>
            <w:tcW w:w="1135" w:type="dxa"/>
            <w:vAlign w:val="center"/>
          </w:tcPr>
          <w:p w14:paraId="0B96B839" w14:textId="594AE8B5" w:rsidR="00B917F5" w:rsidRPr="00B917F5" w:rsidRDefault="00B917F5" w:rsidP="00B917F5">
            <w:pPr>
              <w:widowControl/>
              <w:snapToGrid w:val="0"/>
              <w:rPr>
                <w:rFonts w:ascii="Times New Roman" w:eastAsia="宋体" w:hAnsi="Times New Roman" w:cs="Times New Roman"/>
                <w:kern w:val="0"/>
                <w:sz w:val="22"/>
              </w:rPr>
            </w:pPr>
            <w:r w:rsidRPr="00B917F5">
              <w:rPr>
                <w:rFonts w:ascii="Times New Roman" w:eastAsia="宋体" w:hAnsi="Times New Roman" w:cs="Times New Roman" w:hint="eastAsia"/>
                <w:kern w:val="0"/>
                <w:sz w:val="22"/>
              </w:rPr>
              <w:t>一般缺陷</w:t>
            </w:r>
          </w:p>
        </w:tc>
        <w:tc>
          <w:tcPr>
            <w:tcW w:w="7654" w:type="dxa"/>
            <w:vAlign w:val="center"/>
          </w:tcPr>
          <w:p w14:paraId="30261835" w14:textId="277F4BFA" w:rsidR="00B917F5" w:rsidRPr="003015C7" w:rsidRDefault="00B917F5" w:rsidP="00B917F5">
            <w:pPr>
              <w:widowControl/>
              <w:snapToGrid w:val="0"/>
              <w:rPr>
                <w:rFonts w:ascii="Times New Roman" w:eastAsia="宋体" w:hAnsi="Times New Roman" w:cs="Times New Roman"/>
                <w:kern w:val="0"/>
                <w:sz w:val="22"/>
              </w:rPr>
            </w:pPr>
            <w:r w:rsidRPr="00B917F5">
              <w:rPr>
                <w:rFonts w:ascii="Times New Roman" w:hAnsi="Times New Roman" w:cs="Times New Roman"/>
              </w:rPr>
              <w:t>不构成重大缺陷、重要缺陷的其他内部控制缺陷。</w:t>
            </w:r>
          </w:p>
        </w:tc>
      </w:tr>
    </w:tbl>
    <w:p w14:paraId="2B7C3968" w14:textId="7DFAE9C3" w:rsidR="00A711A9" w:rsidRPr="00A711A9" w:rsidRDefault="00EE7E14" w:rsidP="009D1481">
      <w:pPr>
        <w:widowControl/>
        <w:shd w:val="clear" w:color="auto" w:fill="FFFFFF"/>
        <w:snapToGrid w:val="0"/>
        <w:spacing w:beforeLines="50" w:before="156" w:line="360" w:lineRule="auto"/>
        <w:ind w:firstLineChars="200" w:firstLine="480"/>
        <w:rPr>
          <w:rFonts w:ascii="Courier New" w:eastAsia="宋体" w:hAnsi="Courier New" w:cs="Arial"/>
          <w:color w:val="000000"/>
          <w:kern w:val="0"/>
          <w:sz w:val="24"/>
          <w:szCs w:val="24"/>
        </w:rPr>
      </w:pPr>
      <w:r w:rsidRPr="00EE7E14">
        <w:rPr>
          <w:rFonts w:ascii="Courier New" w:eastAsia="宋体" w:hAnsi="Courier New" w:cs="Arial" w:hint="eastAsia"/>
          <w:color w:val="000000"/>
          <w:kern w:val="0"/>
          <w:sz w:val="24"/>
          <w:szCs w:val="24"/>
        </w:rPr>
        <w:lastRenderedPageBreak/>
        <w:t>公司确定的财务报告内部控制缺陷评价的定量标准如下：</w:t>
      </w:r>
    </w:p>
    <w:tbl>
      <w:tblPr>
        <w:tblStyle w:val="a9"/>
        <w:tblW w:w="8789" w:type="dxa"/>
        <w:jc w:val="center"/>
        <w:tblCellMar>
          <w:left w:w="57" w:type="dxa"/>
          <w:right w:w="57" w:type="dxa"/>
        </w:tblCellMar>
        <w:tblLook w:val="04A0" w:firstRow="1" w:lastRow="0" w:firstColumn="1" w:lastColumn="0" w:noHBand="0" w:noVBand="1"/>
      </w:tblPr>
      <w:tblGrid>
        <w:gridCol w:w="1277"/>
        <w:gridCol w:w="2268"/>
        <w:gridCol w:w="3118"/>
        <w:gridCol w:w="2126"/>
      </w:tblGrid>
      <w:tr w:rsidR="00EE7E14" w14:paraId="7633927F" w14:textId="77777777" w:rsidTr="00CF7A30">
        <w:trPr>
          <w:trHeight w:val="567"/>
          <w:jc w:val="center"/>
        </w:trPr>
        <w:tc>
          <w:tcPr>
            <w:tcW w:w="1277" w:type="dxa"/>
            <w:vAlign w:val="center"/>
          </w:tcPr>
          <w:p w14:paraId="6AB82115" w14:textId="68E7E26D" w:rsidR="00EE7E14" w:rsidRPr="003015C7" w:rsidRDefault="00EE7E14" w:rsidP="009D1481">
            <w:pPr>
              <w:widowControl/>
              <w:snapToGrid w:val="0"/>
              <w:jc w:val="center"/>
              <w:rPr>
                <w:rFonts w:ascii="宋体" w:eastAsia="宋体" w:hAnsi="Times New Roman" w:cs="宋体"/>
                <w:b/>
                <w:kern w:val="0"/>
                <w:sz w:val="22"/>
              </w:rPr>
            </w:pPr>
            <w:r w:rsidRPr="003015C7">
              <w:rPr>
                <w:rFonts w:ascii="宋体" w:eastAsia="宋体" w:hAnsi="Times New Roman" w:cs="宋体"/>
                <w:b/>
                <w:kern w:val="0"/>
                <w:sz w:val="22"/>
              </w:rPr>
              <w:t>指标名称</w:t>
            </w:r>
          </w:p>
        </w:tc>
        <w:tc>
          <w:tcPr>
            <w:tcW w:w="2268" w:type="dxa"/>
            <w:vAlign w:val="center"/>
          </w:tcPr>
          <w:p w14:paraId="34DA0B74" w14:textId="06D26D5E" w:rsidR="00EE7E14" w:rsidRPr="003015C7" w:rsidRDefault="00EE7E14" w:rsidP="009D1481">
            <w:pPr>
              <w:widowControl/>
              <w:snapToGrid w:val="0"/>
              <w:jc w:val="center"/>
              <w:rPr>
                <w:rFonts w:ascii="宋体" w:eastAsia="宋体" w:hAnsi="Times New Roman" w:cs="宋体"/>
                <w:b/>
                <w:kern w:val="0"/>
                <w:sz w:val="22"/>
              </w:rPr>
            </w:pPr>
            <w:r w:rsidRPr="003015C7">
              <w:rPr>
                <w:rFonts w:ascii="宋体" w:eastAsia="宋体" w:hAnsi="Times New Roman" w:cs="宋体" w:hint="eastAsia"/>
                <w:b/>
                <w:kern w:val="0"/>
                <w:sz w:val="22"/>
              </w:rPr>
              <w:t>重大缺陷定量标准</w:t>
            </w:r>
          </w:p>
        </w:tc>
        <w:tc>
          <w:tcPr>
            <w:tcW w:w="3118" w:type="dxa"/>
            <w:vAlign w:val="center"/>
          </w:tcPr>
          <w:p w14:paraId="2BF63F67" w14:textId="5A19CE49" w:rsidR="00EE7E14" w:rsidRPr="003015C7" w:rsidRDefault="00EE7E14" w:rsidP="009D1481">
            <w:pPr>
              <w:widowControl/>
              <w:snapToGrid w:val="0"/>
              <w:jc w:val="center"/>
              <w:rPr>
                <w:rFonts w:ascii="宋体" w:eastAsia="宋体" w:hAnsi="Times New Roman" w:cs="宋体"/>
                <w:b/>
                <w:kern w:val="0"/>
                <w:sz w:val="22"/>
              </w:rPr>
            </w:pPr>
            <w:r w:rsidRPr="003015C7">
              <w:rPr>
                <w:rFonts w:ascii="宋体" w:eastAsia="宋体" w:hAnsi="Times New Roman" w:cs="宋体" w:hint="eastAsia"/>
                <w:b/>
                <w:kern w:val="0"/>
                <w:sz w:val="22"/>
              </w:rPr>
              <w:t>重要缺陷定量标准</w:t>
            </w:r>
          </w:p>
        </w:tc>
        <w:tc>
          <w:tcPr>
            <w:tcW w:w="2126" w:type="dxa"/>
            <w:vAlign w:val="center"/>
          </w:tcPr>
          <w:p w14:paraId="20EB193A" w14:textId="7BBFB0CD" w:rsidR="00EE7E14" w:rsidRPr="003015C7" w:rsidRDefault="00EE7E14" w:rsidP="009D1481">
            <w:pPr>
              <w:widowControl/>
              <w:snapToGrid w:val="0"/>
              <w:jc w:val="center"/>
              <w:rPr>
                <w:rFonts w:ascii="宋体" w:eastAsia="宋体" w:hAnsi="Times New Roman" w:cs="宋体"/>
                <w:b/>
                <w:kern w:val="0"/>
                <w:sz w:val="22"/>
              </w:rPr>
            </w:pPr>
            <w:r w:rsidRPr="003015C7">
              <w:rPr>
                <w:rFonts w:ascii="宋体" w:eastAsia="宋体" w:hAnsi="Times New Roman" w:cs="宋体" w:hint="eastAsia"/>
                <w:b/>
                <w:kern w:val="0"/>
                <w:sz w:val="22"/>
              </w:rPr>
              <w:t>一般缺陷定量标准</w:t>
            </w:r>
          </w:p>
        </w:tc>
      </w:tr>
      <w:tr w:rsidR="001D6C05" w14:paraId="71BFBAA9" w14:textId="77777777" w:rsidTr="00CF7A30">
        <w:trPr>
          <w:trHeight w:val="567"/>
          <w:jc w:val="center"/>
        </w:trPr>
        <w:tc>
          <w:tcPr>
            <w:tcW w:w="1277" w:type="dxa"/>
            <w:vAlign w:val="center"/>
          </w:tcPr>
          <w:p w14:paraId="3387F677" w14:textId="6351133E" w:rsidR="00092034" w:rsidRPr="00092034" w:rsidRDefault="00092034" w:rsidP="00092034">
            <w:pPr>
              <w:widowControl/>
              <w:snapToGrid w:val="0"/>
              <w:jc w:val="center"/>
              <w:rPr>
                <w:rFonts w:ascii="Times New Roman" w:eastAsia="宋体" w:hAnsi="Times New Roman" w:cs="Times New Roman"/>
                <w:b/>
                <w:kern w:val="0"/>
                <w:sz w:val="22"/>
              </w:rPr>
            </w:pPr>
            <w:r w:rsidRPr="00092034">
              <w:rPr>
                <w:rFonts w:ascii="Times New Roman" w:hAnsi="Times New Roman" w:cs="Times New Roman"/>
                <w:sz w:val="22"/>
              </w:rPr>
              <w:t>利润总额</w:t>
            </w:r>
            <w:r w:rsidRPr="00092034">
              <w:rPr>
                <w:rFonts w:ascii="Times New Roman" w:hAnsi="Times New Roman" w:cs="Times New Roman"/>
                <w:sz w:val="22"/>
                <w:shd w:val="clear" w:color="auto" w:fill="FFFFFF"/>
              </w:rPr>
              <w:t>潜在错报</w:t>
            </w:r>
          </w:p>
        </w:tc>
        <w:tc>
          <w:tcPr>
            <w:tcW w:w="2268" w:type="dxa"/>
            <w:vAlign w:val="center"/>
          </w:tcPr>
          <w:p w14:paraId="02071577" w14:textId="629A49AA" w:rsidR="00092034" w:rsidRPr="00092034" w:rsidRDefault="00092034" w:rsidP="00092034">
            <w:pPr>
              <w:widowControl/>
              <w:snapToGrid w:val="0"/>
              <w:jc w:val="center"/>
              <w:rPr>
                <w:rFonts w:ascii="Times New Roman" w:eastAsia="宋体" w:hAnsi="Times New Roman" w:cs="Times New Roman"/>
                <w:b/>
                <w:kern w:val="0"/>
                <w:sz w:val="22"/>
              </w:rPr>
            </w:pPr>
            <w:r w:rsidRPr="00092034">
              <w:rPr>
                <w:rFonts w:ascii="Times New Roman" w:hAnsi="Times New Roman" w:cs="Times New Roman"/>
                <w:sz w:val="22"/>
              </w:rPr>
              <w:t>财务报告错报金额</w:t>
            </w:r>
            <w:r w:rsidRPr="00092034">
              <w:rPr>
                <w:rFonts w:ascii="Times New Roman" w:hAnsi="Times New Roman" w:cs="Times New Roman"/>
                <w:sz w:val="22"/>
              </w:rPr>
              <w:t>≥</w:t>
            </w:r>
            <w:r w:rsidRPr="00092034">
              <w:rPr>
                <w:rFonts w:ascii="Times New Roman" w:hAnsi="Times New Roman" w:cs="Times New Roman"/>
                <w:sz w:val="22"/>
              </w:rPr>
              <w:t>利润总额的</w:t>
            </w:r>
            <w:r w:rsidRPr="00092034">
              <w:rPr>
                <w:rFonts w:ascii="Times New Roman" w:hAnsi="Times New Roman" w:cs="Times New Roman"/>
                <w:sz w:val="22"/>
              </w:rPr>
              <w:t>5%</w:t>
            </w:r>
          </w:p>
        </w:tc>
        <w:tc>
          <w:tcPr>
            <w:tcW w:w="3118" w:type="dxa"/>
            <w:vAlign w:val="center"/>
          </w:tcPr>
          <w:p w14:paraId="64CF2EB9" w14:textId="7777BD0E" w:rsidR="00092034" w:rsidRPr="00092034" w:rsidRDefault="00092034" w:rsidP="00092034">
            <w:pPr>
              <w:autoSpaceDE w:val="0"/>
              <w:autoSpaceDN w:val="0"/>
              <w:adjustRightInd w:val="0"/>
              <w:jc w:val="center"/>
              <w:rPr>
                <w:rFonts w:ascii="Times New Roman" w:eastAsia="宋体" w:hAnsi="Times New Roman" w:cs="Times New Roman"/>
                <w:b/>
                <w:kern w:val="0"/>
                <w:sz w:val="22"/>
              </w:rPr>
            </w:pPr>
            <w:r w:rsidRPr="00092034">
              <w:rPr>
                <w:rFonts w:ascii="Times New Roman" w:hAnsi="Times New Roman" w:cs="Times New Roman"/>
                <w:sz w:val="22"/>
              </w:rPr>
              <w:t>利润总额的</w:t>
            </w:r>
            <w:r w:rsidRPr="00092034">
              <w:rPr>
                <w:rFonts w:ascii="Times New Roman" w:hAnsi="Times New Roman" w:cs="Times New Roman"/>
                <w:sz w:val="22"/>
              </w:rPr>
              <w:t>3%≤</w:t>
            </w:r>
            <w:r w:rsidRPr="00092034">
              <w:rPr>
                <w:rFonts w:ascii="Times New Roman" w:hAnsi="Times New Roman" w:cs="Times New Roman"/>
                <w:sz w:val="22"/>
              </w:rPr>
              <w:t>财务报告错报金额＜利润总额的</w:t>
            </w:r>
            <w:r w:rsidRPr="00092034">
              <w:rPr>
                <w:rFonts w:ascii="Times New Roman" w:hAnsi="Times New Roman" w:cs="Times New Roman"/>
                <w:sz w:val="22"/>
              </w:rPr>
              <w:t>5%</w:t>
            </w:r>
          </w:p>
        </w:tc>
        <w:tc>
          <w:tcPr>
            <w:tcW w:w="2126" w:type="dxa"/>
            <w:vAlign w:val="center"/>
          </w:tcPr>
          <w:p w14:paraId="7B406DC3" w14:textId="479CB4CD" w:rsidR="00092034" w:rsidRPr="00092034" w:rsidRDefault="00092034" w:rsidP="00092034">
            <w:pPr>
              <w:autoSpaceDE w:val="0"/>
              <w:autoSpaceDN w:val="0"/>
              <w:adjustRightInd w:val="0"/>
              <w:jc w:val="center"/>
              <w:rPr>
                <w:rFonts w:ascii="Times New Roman" w:eastAsia="宋体" w:hAnsi="Times New Roman" w:cs="Times New Roman"/>
                <w:b/>
                <w:kern w:val="0"/>
                <w:sz w:val="22"/>
              </w:rPr>
            </w:pPr>
            <w:r w:rsidRPr="00092034">
              <w:rPr>
                <w:rFonts w:ascii="Times New Roman" w:hAnsi="Times New Roman" w:cs="Times New Roman"/>
                <w:sz w:val="22"/>
              </w:rPr>
              <w:t>财务报告错报金额＜利润总额的</w:t>
            </w:r>
            <w:r w:rsidRPr="00092034">
              <w:rPr>
                <w:rFonts w:ascii="Times New Roman" w:hAnsi="Times New Roman" w:cs="Times New Roman"/>
                <w:sz w:val="22"/>
              </w:rPr>
              <w:t>3%</w:t>
            </w:r>
          </w:p>
        </w:tc>
      </w:tr>
      <w:tr w:rsidR="001D6C05" w14:paraId="65F71A06" w14:textId="77777777" w:rsidTr="00CF7A30">
        <w:trPr>
          <w:trHeight w:val="567"/>
          <w:jc w:val="center"/>
        </w:trPr>
        <w:tc>
          <w:tcPr>
            <w:tcW w:w="1277" w:type="dxa"/>
            <w:vAlign w:val="center"/>
          </w:tcPr>
          <w:p w14:paraId="6368EA17" w14:textId="7771AC00" w:rsidR="00092034" w:rsidRPr="00092034" w:rsidRDefault="00092034" w:rsidP="00092034">
            <w:pPr>
              <w:widowControl/>
              <w:snapToGri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资产总额潜在错报</w:t>
            </w:r>
          </w:p>
        </w:tc>
        <w:tc>
          <w:tcPr>
            <w:tcW w:w="2268" w:type="dxa"/>
            <w:vAlign w:val="center"/>
          </w:tcPr>
          <w:p w14:paraId="4AE96892" w14:textId="644BF12C" w:rsidR="00092034" w:rsidRPr="00092034" w:rsidRDefault="00092034" w:rsidP="00092034">
            <w:pPr>
              <w:widowControl/>
              <w:snapToGri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财务报告错报金额</w:t>
            </w:r>
            <w:r w:rsidRPr="00092034">
              <w:rPr>
                <w:rFonts w:ascii="Times New Roman" w:hAnsi="Times New Roman" w:cs="Times New Roman"/>
                <w:sz w:val="22"/>
                <w:shd w:val="clear" w:color="auto" w:fill="FFFFFF"/>
              </w:rPr>
              <w:t>≥</w:t>
            </w:r>
            <w:r w:rsidRPr="00092034">
              <w:rPr>
                <w:rFonts w:ascii="Times New Roman" w:hAnsi="Times New Roman" w:cs="Times New Roman"/>
                <w:sz w:val="22"/>
                <w:shd w:val="clear" w:color="auto" w:fill="FFFFFF"/>
              </w:rPr>
              <w:t>资产总额的</w:t>
            </w:r>
            <w:r w:rsidRPr="00092034">
              <w:rPr>
                <w:rFonts w:ascii="Times New Roman" w:hAnsi="Times New Roman" w:cs="Times New Roman"/>
                <w:sz w:val="22"/>
                <w:shd w:val="clear" w:color="auto" w:fill="FFFFFF"/>
              </w:rPr>
              <w:t>1%</w:t>
            </w:r>
          </w:p>
        </w:tc>
        <w:tc>
          <w:tcPr>
            <w:tcW w:w="3118" w:type="dxa"/>
            <w:vAlign w:val="center"/>
          </w:tcPr>
          <w:p w14:paraId="775D784F" w14:textId="750E051F" w:rsidR="00092034" w:rsidRPr="00092034" w:rsidRDefault="00092034" w:rsidP="00092034">
            <w:pPr>
              <w:autoSpaceDE w:val="0"/>
              <w:autoSpaceDN w:val="0"/>
              <w:adjustRightIn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资产总额的</w:t>
            </w:r>
            <w:r w:rsidRPr="00092034">
              <w:rPr>
                <w:rFonts w:ascii="Times New Roman" w:hAnsi="Times New Roman" w:cs="Times New Roman"/>
                <w:sz w:val="22"/>
                <w:shd w:val="clear" w:color="auto" w:fill="FFFFFF"/>
              </w:rPr>
              <w:t>0.5%≤</w:t>
            </w:r>
            <w:r w:rsidRPr="00092034">
              <w:rPr>
                <w:rFonts w:ascii="Times New Roman" w:hAnsi="Times New Roman" w:cs="Times New Roman"/>
                <w:sz w:val="22"/>
                <w:shd w:val="clear" w:color="auto" w:fill="FFFFFF"/>
              </w:rPr>
              <w:t>财务报告错报金额＜资产总额的</w:t>
            </w:r>
            <w:r w:rsidRPr="00092034">
              <w:rPr>
                <w:rFonts w:ascii="Times New Roman" w:hAnsi="Times New Roman" w:cs="Times New Roman"/>
                <w:sz w:val="22"/>
                <w:shd w:val="clear" w:color="auto" w:fill="FFFFFF"/>
              </w:rPr>
              <w:t>1%</w:t>
            </w:r>
          </w:p>
        </w:tc>
        <w:tc>
          <w:tcPr>
            <w:tcW w:w="2126" w:type="dxa"/>
            <w:vAlign w:val="center"/>
          </w:tcPr>
          <w:p w14:paraId="57DD75A5" w14:textId="35E76B00" w:rsidR="00092034" w:rsidRPr="00092034" w:rsidRDefault="00092034" w:rsidP="00092034">
            <w:pPr>
              <w:autoSpaceDE w:val="0"/>
              <w:autoSpaceDN w:val="0"/>
              <w:adjustRightIn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财务报告错报金额＜资产总额的</w:t>
            </w:r>
            <w:r w:rsidRPr="00092034">
              <w:rPr>
                <w:rFonts w:ascii="Times New Roman" w:hAnsi="Times New Roman" w:cs="Times New Roman"/>
                <w:sz w:val="22"/>
                <w:shd w:val="clear" w:color="auto" w:fill="FFFFFF"/>
              </w:rPr>
              <w:t>0.5%</w:t>
            </w:r>
          </w:p>
        </w:tc>
      </w:tr>
      <w:tr w:rsidR="001D6C05" w14:paraId="6A435D9C" w14:textId="77777777" w:rsidTr="00CF7A30">
        <w:trPr>
          <w:trHeight w:val="567"/>
          <w:jc w:val="center"/>
        </w:trPr>
        <w:tc>
          <w:tcPr>
            <w:tcW w:w="1277" w:type="dxa"/>
            <w:vAlign w:val="center"/>
          </w:tcPr>
          <w:p w14:paraId="53AE4546" w14:textId="40026C1F" w:rsidR="00092034" w:rsidRPr="00092034" w:rsidRDefault="00092034" w:rsidP="00092034">
            <w:pPr>
              <w:widowControl/>
              <w:snapToGri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营业收入潜在错报</w:t>
            </w:r>
          </w:p>
        </w:tc>
        <w:tc>
          <w:tcPr>
            <w:tcW w:w="2268" w:type="dxa"/>
            <w:vAlign w:val="center"/>
          </w:tcPr>
          <w:p w14:paraId="5FA47A40" w14:textId="29AC1D53" w:rsidR="00092034" w:rsidRPr="00092034" w:rsidRDefault="00092034" w:rsidP="00092034">
            <w:pPr>
              <w:widowControl/>
              <w:snapToGri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财务报告错报金额</w:t>
            </w:r>
            <w:r w:rsidRPr="00092034">
              <w:rPr>
                <w:rFonts w:ascii="Times New Roman" w:hAnsi="Times New Roman" w:cs="Times New Roman"/>
                <w:sz w:val="22"/>
                <w:shd w:val="clear" w:color="auto" w:fill="FFFFFF"/>
              </w:rPr>
              <w:t>≥</w:t>
            </w:r>
            <w:r w:rsidRPr="00092034">
              <w:rPr>
                <w:rFonts w:ascii="Times New Roman" w:hAnsi="Times New Roman" w:cs="Times New Roman"/>
                <w:sz w:val="22"/>
                <w:shd w:val="clear" w:color="auto" w:fill="FFFFFF"/>
              </w:rPr>
              <w:t>营业收入总额的</w:t>
            </w:r>
            <w:r w:rsidRPr="00092034">
              <w:rPr>
                <w:rFonts w:ascii="Times New Roman" w:hAnsi="Times New Roman" w:cs="Times New Roman"/>
                <w:sz w:val="22"/>
                <w:shd w:val="clear" w:color="auto" w:fill="FFFFFF"/>
              </w:rPr>
              <w:t>1%</w:t>
            </w:r>
          </w:p>
        </w:tc>
        <w:tc>
          <w:tcPr>
            <w:tcW w:w="3118" w:type="dxa"/>
            <w:vAlign w:val="center"/>
          </w:tcPr>
          <w:p w14:paraId="43F2D1B3" w14:textId="1EF280E6" w:rsidR="00092034" w:rsidRPr="00092034" w:rsidRDefault="00092034" w:rsidP="00092034">
            <w:pPr>
              <w:autoSpaceDE w:val="0"/>
              <w:autoSpaceDN w:val="0"/>
              <w:adjustRightIn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营业收入总额的</w:t>
            </w:r>
            <w:r w:rsidRPr="00092034">
              <w:rPr>
                <w:rFonts w:ascii="Times New Roman" w:hAnsi="Times New Roman" w:cs="Times New Roman"/>
                <w:sz w:val="22"/>
                <w:shd w:val="clear" w:color="auto" w:fill="FFFFFF"/>
              </w:rPr>
              <w:t>0.5%≤</w:t>
            </w:r>
            <w:r w:rsidRPr="00092034">
              <w:rPr>
                <w:rFonts w:ascii="Times New Roman" w:hAnsi="Times New Roman" w:cs="Times New Roman"/>
                <w:sz w:val="22"/>
                <w:shd w:val="clear" w:color="auto" w:fill="FFFFFF"/>
              </w:rPr>
              <w:t>财务报告错报金额＜营业收入总额的</w:t>
            </w:r>
            <w:r w:rsidRPr="00092034">
              <w:rPr>
                <w:rFonts w:ascii="Times New Roman" w:hAnsi="Times New Roman" w:cs="Times New Roman"/>
                <w:sz w:val="22"/>
                <w:shd w:val="clear" w:color="auto" w:fill="FFFFFF"/>
              </w:rPr>
              <w:t>1%</w:t>
            </w:r>
          </w:p>
        </w:tc>
        <w:tc>
          <w:tcPr>
            <w:tcW w:w="2126" w:type="dxa"/>
            <w:vAlign w:val="center"/>
          </w:tcPr>
          <w:p w14:paraId="5563A1CF" w14:textId="5847BA04" w:rsidR="00092034" w:rsidRPr="00092034" w:rsidRDefault="00092034" w:rsidP="00092034">
            <w:pPr>
              <w:autoSpaceDE w:val="0"/>
              <w:autoSpaceDN w:val="0"/>
              <w:adjustRightIn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财务报告错报金额＜营业收入总额的</w:t>
            </w:r>
            <w:r w:rsidRPr="00092034">
              <w:rPr>
                <w:rFonts w:ascii="Times New Roman" w:hAnsi="Times New Roman" w:cs="Times New Roman"/>
                <w:sz w:val="22"/>
                <w:shd w:val="clear" w:color="auto" w:fill="FFFFFF"/>
              </w:rPr>
              <w:t>0.5%</w:t>
            </w:r>
          </w:p>
        </w:tc>
      </w:tr>
      <w:tr w:rsidR="00092034" w14:paraId="3C2CE928" w14:textId="77777777" w:rsidTr="00CF7A30">
        <w:trPr>
          <w:trHeight w:val="567"/>
          <w:jc w:val="center"/>
        </w:trPr>
        <w:tc>
          <w:tcPr>
            <w:tcW w:w="1277" w:type="dxa"/>
            <w:vAlign w:val="center"/>
          </w:tcPr>
          <w:p w14:paraId="3F80EF89" w14:textId="7C0A6AFC" w:rsidR="00092034" w:rsidRPr="00092034" w:rsidRDefault="00092034">
            <w:pPr>
              <w:widowControl/>
              <w:snapToGri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净资产潜在错报</w:t>
            </w:r>
          </w:p>
        </w:tc>
        <w:tc>
          <w:tcPr>
            <w:tcW w:w="2268" w:type="dxa"/>
            <w:vAlign w:val="center"/>
          </w:tcPr>
          <w:p w14:paraId="50723CED" w14:textId="5DF38530" w:rsidR="00092034" w:rsidRPr="00092034" w:rsidRDefault="00092034" w:rsidP="00092034">
            <w:pPr>
              <w:widowControl/>
              <w:snapToGri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财务报告错报金额</w:t>
            </w:r>
            <w:r w:rsidRPr="00092034">
              <w:rPr>
                <w:rFonts w:ascii="Times New Roman" w:hAnsi="Times New Roman" w:cs="Times New Roman"/>
                <w:sz w:val="22"/>
                <w:shd w:val="clear" w:color="auto" w:fill="FFFFFF"/>
              </w:rPr>
              <w:t>≥</w:t>
            </w:r>
            <w:r w:rsidRPr="00092034">
              <w:rPr>
                <w:rFonts w:ascii="Times New Roman" w:hAnsi="Times New Roman" w:cs="Times New Roman"/>
                <w:sz w:val="22"/>
                <w:shd w:val="clear" w:color="auto" w:fill="FFFFFF"/>
              </w:rPr>
              <w:t>净资产总额的</w:t>
            </w:r>
            <w:r w:rsidRPr="00092034">
              <w:rPr>
                <w:rFonts w:ascii="Times New Roman" w:hAnsi="Times New Roman" w:cs="Times New Roman"/>
                <w:sz w:val="22"/>
                <w:shd w:val="clear" w:color="auto" w:fill="FFFFFF"/>
              </w:rPr>
              <w:t>1%</w:t>
            </w:r>
          </w:p>
        </w:tc>
        <w:tc>
          <w:tcPr>
            <w:tcW w:w="3118" w:type="dxa"/>
            <w:vAlign w:val="center"/>
          </w:tcPr>
          <w:p w14:paraId="499827FD" w14:textId="330CC57A" w:rsidR="00092034" w:rsidRPr="00092034" w:rsidRDefault="00092034" w:rsidP="00092034">
            <w:pPr>
              <w:autoSpaceDE w:val="0"/>
              <w:autoSpaceDN w:val="0"/>
              <w:adjustRightIn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净资产总额的</w:t>
            </w:r>
            <w:r w:rsidRPr="00092034">
              <w:rPr>
                <w:rFonts w:ascii="Times New Roman" w:hAnsi="Times New Roman" w:cs="Times New Roman"/>
                <w:sz w:val="22"/>
                <w:shd w:val="clear" w:color="auto" w:fill="FFFFFF"/>
              </w:rPr>
              <w:t>0.5%≤</w:t>
            </w:r>
            <w:r w:rsidRPr="00092034">
              <w:rPr>
                <w:rFonts w:ascii="Times New Roman" w:hAnsi="Times New Roman" w:cs="Times New Roman"/>
                <w:sz w:val="22"/>
                <w:shd w:val="clear" w:color="auto" w:fill="FFFFFF"/>
              </w:rPr>
              <w:t>财务报告错报金额＜净资产总额的</w:t>
            </w:r>
            <w:r w:rsidRPr="00092034">
              <w:rPr>
                <w:rFonts w:ascii="Times New Roman" w:hAnsi="Times New Roman" w:cs="Times New Roman"/>
                <w:sz w:val="22"/>
                <w:shd w:val="clear" w:color="auto" w:fill="FFFFFF"/>
              </w:rPr>
              <w:t>1%</w:t>
            </w:r>
          </w:p>
        </w:tc>
        <w:tc>
          <w:tcPr>
            <w:tcW w:w="2126" w:type="dxa"/>
            <w:vAlign w:val="center"/>
          </w:tcPr>
          <w:p w14:paraId="6D42F138" w14:textId="0C009903" w:rsidR="00092034" w:rsidRPr="00092034" w:rsidRDefault="00092034" w:rsidP="00092034">
            <w:pPr>
              <w:autoSpaceDE w:val="0"/>
              <w:autoSpaceDN w:val="0"/>
              <w:adjustRightInd w:val="0"/>
              <w:jc w:val="center"/>
              <w:rPr>
                <w:rFonts w:ascii="Times New Roman" w:eastAsia="宋体" w:hAnsi="Times New Roman" w:cs="Times New Roman"/>
                <w:kern w:val="0"/>
                <w:sz w:val="22"/>
              </w:rPr>
            </w:pPr>
            <w:r w:rsidRPr="00092034">
              <w:rPr>
                <w:rFonts w:ascii="Times New Roman" w:hAnsi="Times New Roman" w:cs="Times New Roman"/>
                <w:sz w:val="22"/>
                <w:shd w:val="clear" w:color="auto" w:fill="FFFFFF"/>
              </w:rPr>
              <w:t>财务报告错报金额＜净资产总额的</w:t>
            </w:r>
            <w:r w:rsidRPr="00092034">
              <w:rPr>
                <w:rFonts w:ascii="Times New Roman" w:hAnsi="Times New Roman" w:cs="Times New Roman"/>
                <w:sz w:val="22"/>
                <w:shd w:val="clear" w:color="auto" w:fill="FFFFFF"/>
              </w:rPr>
              <w:t>0.5%</w:t>
            </w:r>
          </w:p>
        </w:tc>
      </w:tr>
    </w:tbl>
    <w:p w14:paraId="31F4B14F" w14:textId="39E33CE1" w:rsidR="001B1932" w:rsidRPr="001B1932" w:rsidRDefault="001B1932" w:rsidP="00722647">
      <w:pPr>
        <w:widowControl/>
        <w:numPr>
          <w:ilvl w:val="0"/>
          <w:numId w:val="1"/>
        </w:numPr>
        <w:shd w:val="clear" w:color="auto" w:fill="FFFFFF"/>
        <w:snapToGrid w:val="0"/>
        <w:spacing w:beforeLines="50" w:before="156" w:line="360" w:lineRule="auto"/>
        <w:ind w:left="0" w:firstLineChars="200" w:firstLine="480"/>
        <w:rPr>
          <w:rFonts w:ascii="Courier New" w:eastAsia="宋体" w:hAnsi="Courier New" w:cs="Arial"/>
          <w:color w:val="000000"/>
          <w:kern w:val="0"/>
          <w:sz w:val="24"/>
          <w:szCs w:val="24"/>
        </w:rPr>
      </w:pPr>
      <w:r w:rsidRPr="001B1932">
        <w:rPr>
          <w:rFonts w:ascii="Courier New" w:eastAsia="宋体" w:hAnsi="Courier New" w:cs="Arial" w:hint="eastAsia"/>
          <w:color w:val="000000"/>
          <w:kern w:val="0"/>
          <w:sz w:val="24"/>
          <w:szCs w:val="24"/>
        </w:rPr>
        <w:t>公司非财务报告内部控制缺陷的认定标准包括定性标准和定量标准。</w:t>
      </w:r>
    </w:p>
    <w:p w14:paraId="5BD0462D" w14:textId="5DA3569C" w:rsidR="00862E06" w:rsidRDefault="001B1932" w:rsidP="009D1481">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1B1932">
        <w:rPr>
          <w:rFonts w:ascii="Courier New" w:eastAsia="宋体" w:hAnsi="Courier New" w:cs="Arial" w:hint="eastAsia"/>
          <w:color w:val="000000"/>
          <w:kern w:val="0"/>
          <w:sz w:val="24"/>
          <w:szCs w:val="24"/>
        </w:rPr>
        <w:t>公司确定的非财务</w:t>
      </w:r>
      <w:bookmarkStart w:id="0" w:name="_GoBack"/>
      <w:bookmarkEnd w:id="0"/>
      <w:r w:rsidRPr="001B1932">
        <w:rPr>
          <w:rFonts w:ascii="Courier New" w:eastAsia="宋体" w:hAnsi="Courier New" w:cs="Arial" w:hint="eastAsia"/>
          <w:color w:val="000000"/>
          <w:kern w:val="0"/>
          <w:sz w:val="24"/>
          <w:szCs w:val="24"/>
        </w:rPr>
        <w:t>报告内部控制缺陷评价的定量标准如下：</w:t>
      </w:r>
    </w:p>
    <w:tbl>
      <w:tblPr>
        <w:tblStyle w:val="a9"/>
        <w:tblW w:w="8789" w:type="dxa"/>
        <w:jc w:val="center"/>
        <w:tblLook w:val="04A0" w:firstRow="1" w:lastRow="0" w:firstColumn="1" w:lastColumn="0" w:noHBand="0" w:noVBand="1"/>
      </w:tblPr>
      <w:tblGrid>
        <w:gridCol w:w="1413"/>
        <w:gridCol w:w="2126"/>
        <w:gridCol w:w="2942"/>
        <w:gridCol w:w="2308"/>
      </w:tblGrid>
      <w:tr w:rsidR="001B1932" w:rsidRPr="003015C7" w14:paraId="4C7B4194" w14:textId="77777777" w:rsidTr="00DE7EA3">
        <w:trPr>
          <w:trHeight w:val="567"/>
          <w:jc w:val="center"/>
        </w:trPr>
        <w:tc>
          <w:tcPr>
            <w:tcW w:w="1413" w:type="dxa"/>
            <w:vAlign w:val="center"/>
          </w:tcPr>
          <w:p w14:paraId="6EDA968B" w14:textId="334A2B8B" w:rsidR="001B1932" w:rsidRPr="003015C7" w:rsidRDefault="001B1932" w:rsidP="009D1481">
            <w:pPr>
              <w:widowControl/>
              <w:snapToGrid w:val="0"/>
              <w:jc w:val="center"/>
              <w:rPr>
                <w:rFonts w:ascii="宋体" w:eastAsia="宋体" w:hAnsi="Times New Roman" w:cs="宋体"/>
                <w:b/>
                <w:kern w:val="0"/>
                <w:sz w:val="22"/>
              </w:rPr>
            </w:pPr>
            <w:r w:rsidRPr="003015C7">
              <w:rPr>
                <w:rFonts w:ascii="宋体" w:eastAsia="宋体" w:hAnsi="Times New Roman" w:cs="宋体"/>
                <w:b/>
                <w:kern w:val="0"/>
                <w:sz w:val="22"/>
              </w:rPr>
              <w:t>指标名称</w:t>
            </w:r>
          </w:p>
        </w:tc>
        <w:tc>
          <w:tcPr>
            <w:tcW w:w="2126" w:type="dxa"/>
            <w:vAlign w:val="center"/>
          </w:tcPr>
          <w:p w14:paraId="52CE3FBE" w14:textId="3D691F9F" w:rsidR="001B1932" w:rsidRPr="003015C7" w:rsidRDefault="001B1932" w:rsidP="009D1481">
            <w:pPr>
              <w:widowControl/>
              <w:snapToGrid w:val="0"/>
              <w:jc w:val="center"/>
              <w:rPr>
                <w:rFonts w:ascii="宋体" w:eastAsia="宋体" w:hAnsi="Times New Roman" w:cs="宋体"/>
                <w:b/>
                <w:kern w:val="0"/>
                <w:sz w:val="22"/>
              </w:rPr>
            </w:pPr>
            <w:r w:rsidRPr="003015C7">
              <w:rPr>
                <w:rFonts w:ascii="宋体" w:eastAsia="宋体" w:hAnsi="Times New Roman" w:cs="宋体"/>
                <w:b/>
                <w:kern w:val="0"/>
                <w:sz w:val="22"/>
              </w:rPr>
              <w:t>重大缺陷定量标准</w:t>
            </w:r>
          </w:p>
        </w:tc>
        <w:tc>
          <w:tcPr>
            <w:tcW w:w="2942" w:type="dxa"/>
            <w:vAlign w:val="center"/>
          </w:tcPr>
          <w:p w14:paraId="4D702F91" w14:textId="4E608383" w:rsidR="001B1932" w:rsidRPr="003015C7" w:rsidRDefault="001B1932" w:rsidP="009D1481">
            <w:pPr>
              <w:widowControl/>
              <w:snapToGrid w:val="0"/>
              <w:jc w:val="center"/>
              <w:rPr>
                <w:rFonts w:ascii="宋体" w:eastAsia="宋体" w:hAnsi="Times New Roman" w:cs="宋体"/>
                <w:b/>
                <w:kern w:val="0"/>
                <w:sz w:val="22"/>
              </w:rPr>
            </w:pPr>
            <w:r w:rsidRPr="003015C7">
              <w:rPr>
                <w:rFonts w:ascii="宋体" w:eastAsia="宋体" w:hAnsi="Times New Roman" w:cs="宋体"/>
                <w:b/>
                <w:kern w:val="0"/>
                <w:sz w:val="22"/>
              </w:rPr>
              <w:t>重要缺陷定量标准</w:t>
            </w:r>
          </w:p>
        </w:tc>
        <w:tc>
          <w:tcPr>
            <w:tcW w:w="2308" w:type="dxa"/>
            <w:vAlign w:val="center"/>
          </w:tcPr>
          <w:p w14:paraId="63DDBBD2" w14:textId="13F18449" w:rsidR="001B1932" w:rsidRPr="003015C7" w:rsidRDefault="001B1932" w:rsidP="009D1481">
            <w:pPr>
              <w:widowControl/>
              <w:snapToGrid w:val="0"/>
              <w:jc w:val="center"/>
              <w:rPr>
                <w:rFonts w:ascii="宋体" w:eastAsia="宋体" w:hAnsi="Times New Roman" w:cs="宋体"/>
                <w:b/>
                <w:kern w:val="0"/>
                <w:sz w:val="22"/>
              </w:rPr>
            </w:pPr>
            <w:r w:rsidRPr="003015C7">
              <w:rPr>
                <w:rFonts w:ascii="宋体" w:eastAsia="宋体" w:hAnsi="Times New Roman" w:cs="宋体"/>
                <w:b/>
                <w:kern w:val="0"/>
                <w:sz w:val="22"/>
              </w:rPr>
              <w:t>一般缺陷定量标准</w:t>
            </w:r>
          </w:p>
        </w:tc>
      </w:tr>
      <w:tr w:rsidR="001B1932" w:rsidRPr="003015C7" w14:paraId="071F0E13" w14:textId="77777777" w:rsidTr="00DE7EA3">
        <w:trPr>
          <w:trHeight w:val="567"/>
          <w:jc w:val="center"/>
        </w:trPr>
        <w:tc>
          <w:tcPr>
            <w:tcW w:w="1413" w:type="dxa"/>
            <w:vAlign w:val="center"/>
          </w:tcPr>
          <w:p w14:paraId="2F8F9FE3" w14:textId="047AE5D9" w:rsidR="001B1932" w:rsidRPr="003015C7" w:rsidRDefault="001B1932" w:rsidP="009D1481">
            <w:pPr>
              <w:widowControl/>
              <w:snapToGrid w:val="0"/>
              <w:jc w:val="center"/>
              <w:rPr>
                <w:rFonts w:ascii="Times New Roman" w:eastAsia="宋体" w:hAnsi="Times New Roman" w:cs="Times New Roman"/>
                <w:kern w:val="0"/>
                <w:sz w:val="22"/>
              </w:rPr>
            </w:pPr>
            <w:r w:rsidRPr="003015C7">
              <w:rPr>
                <w:rFonts w:ascii="Times New Roman" w:eastAsia="宋体" w:hAnsi="Times New Roman" w:cs="Times New Roman"/>
                <w:kern w:val="0"/>
                <w:sz w:val="22"/>
              </w:rPr>
              <w:t>直接</w:t>
            </w:r>
            <w:r w:rsidR="00092034" w:rsidRPr="00092034">
              <w:rPr>
                <w:rFonts w:ascii="Times New Roman" w:eastAsia="宋体" w:hAnsi="Times New Roman" w:cs="Times New Roman" w:hint="eastAsia"/>
                <w:kern w:val="0"/>
                <w:sz w:val="22"/>
              </w:rPr>
              <w:t>或间接经济损失</w:t>
            </w:r>
          </w:p>
        </w:tc>
        <w:tc>
          <w:tcPr>
            <w:tcW w:w="2126" w:type="dxa"/>
            <w:vAlign w:val="center"/>
          </w:tcPr>
          <w:p w14:paraId="33F58821" w14:textId="79F78089" w:rsidR="001B1932" w:rsidRPr="003015C7" w:rsidRDefault="00092034" w:rsidP="009D1481">
            <w:pPr>
              <w:widowControl/>
              <w:snapToGrid w:val="0"/>
              <w:jc w:val="center"/>
              <w:rPr>
                <w:rFonts w:ascii="Times New Roman" w:eastAsia="宋体" w:hAnsi="Times New Roman" w:cs="Times New Roman"/>
                <w:kern w:val="0"/>
                <w:sz w:val="22"/>
              </w:rPr>
            </w:pPr>
            <w:r w:rsidRPr="00092034">
              <w:rPr>
                <w:rFonts w:ascii="Times New Roman" w:eastAsia="宋体" w:hAnsi="Times New Roman" w:cs="Times New Roman" w:hint="eastAsia"/>
                <w:kern w:val="0"/>
                <w:sz w:val="22"/>
              </w:rPr>
              <w:t>直接或间接经济损失﹥净资产的</w:t>
            </w:r>
            <w:r w:rsidRPr="00092034">
              <w:rPr>
                <w:rFonts w:ascii="Times New Roman" w:eastAsia="宋体" w:hAnsi="Times New Roman" w:cs="Times New Roman" w:hint="eastAsia"/>
                <w:kern w:val="0"/>
                <w:sz w:val="22"/>
              </w:rPr>
              <w:t>1%</w:t>
            </w:r>
          </w:p>
        </w:tc>
        <w:tc>
          <w:tcPr>
            <w:tcW w:w="2942" w:type="dxa"/>
            <w:vAlign w:val="center"/>
          </w:tcPr>
          <w:p w14:paraId="6D742A75" w14:textId="6F153720" w:rsidR="001B1932" w:rsidRPr="003015C7" w:rsidRDefault="00092034" w:rsidP="00307F76">
            <w:pPr>
              <w:widowControl/>
              <w:snapToGrid w:val="0"/>
              <w:jc w:val="left"/>
              <w:rPr>
                <w:rFonts w:ascii="Times New Roman" w:eastAsia="宋体" w:hAnsi="Times New Roman" w:cs="Times New Roman"/>
                <w:kern w:val="0"/>
                <w:sz w:val="22"/>
              </w:rPr>
            </w:pPr>
            <w:r w:rsidRPr="00092034">
              <w:rPr>
                <w:rFonts w:ascii="Times New Roman" w:eastAsia="宋体" w:hAnsi="Times New Roman" w:cs="Times New Roman" w:hint="eastAsia"/>
                <w:kern w:val="0"/>
                <w:sz w:val="22"/>
              </w:rPr>
              <w:t>净资产的</w:t>
            </w:r>
            <w:r w:rsidRPr="00092034">
              <w:rPr>
                <w:rFonts w:ascii="Times New Roman" w:eastAsia="宋体" w:hAnsi="Times New Roman" w:cs="Times New Roman" w:hint="eastAsia"/>
                <w:kern w:val="0"/>
                <w:sz w:val="22"/>
              </w:rPr>
              <w:t>0.5%</w:t>
            </w:r>
            <w:r w:rsidRPr="00092034">
              <w:rPr>
                <w:rFonts w:ascii="Times New Roman" w:eastAsia="宋体" w:hAnsi="Times New Roman" w:cs="Times New Roman" w:hint="eastAsia"/>
                <w:kern w:val="0"/>
                <w:sz w:val="22"/>
              </w:rPr>
              <w:t>＜直接或间接的经济损失≤净资产的</w:t>
            </w:r>
            <w:r w:rsidRPr="00092034">
              <w:rPr>
                <w:rFonts w:ascii="Times New Roman" w:eastAsia="宋体" w:hAnsi="Times New Roman" w:cs="Times New Roman" w:hint="eastAsia"/>
                <w:kern w:val="0"/>
                <w:sz w:val="22"/>
              </w:rPr>
              <w:t>1%</w:t>
            </w:r>
          </w:p>
        </w:tc>
        <w:tc>
          <w:tcPr>
            <w:tcW w:w="2308" w:type="dxa"/>
            <w:vAlign w:val="center"/>
          </w:tcPr>
          <w:p w14:paraId="1C8DCDDB" w14:textId="41454239" w:rsidR="001B1932" w:rsidRPr="003015C7" w:rsidRDefault="00092034" w:rsidP="009D1481">
            <w:pPr>
              <w:widowControl/>
              <w:snapToGrid w:val="0"/>
              <w:jc w:val="center"/>
              <w:rPr>
                <w:rFonts w:ascii="Times New Roman" w:eastAsia="宋体" w:hAnsi="Times New Roman" w:cs="Times New Roman"/>
                <w:kern w:val="0"/>
                <w:sz w:val="22"/>
              </w:rPr>
            </w:pPr>
            <w:r w:rsidRPr="00092034">
              <w:rPr>
                <w:rFonts w:ascii="Times New Roman" w:eastAsia="宋体" w:hAnsi="Times New Roman" w:cs="Times New Roman" w:hint="eastAsia"/>
                <w:kern w:val="0"/>
                <w:sz w:val="22"/>
              </w:rPr>
              <w:t>直接或间接的经济损失≤净资产的</w:t>
            </w:r>
            <w:r w:rsidRPr="00092034">
              <w:rPr>
                <w:rFonts w:ascii="Times New Roman" w:eastAsia="宋体" w:hAnsi="Times New Roman" w:cs="Times New Roman" w:hint="eastAsia"/>
                <w:kern w:val="0"/>
                <w:sz w:val="22"/>
              </w:rPr>
              <w:t>0.5%</w:t>
            </w:r>
          </w:p>
        </w:tc>
      </w:tr>
    </w:tbl>
    <w:p w14:paraId="5E3E7477" w14:textId="1D0C3E45" w:rsidR="001B1932" w:rsidRPr="00A711A9" w:rsidRDefault="001B1932" w:rsidP="00722647">
      <w:pPr>
        <w:widowControl/>
        <w:shd w:val="clear" w:color="auto" w:fill="FFFFFF"/>
        <w:snapToGrid w:val="0"/>
        <w:spacing w:beforeLines="50" w:before="156" w:line="360" w:lineRule="auto"/>
        <w:ind w:firstLineChars="200" w:firstLine="480"/>
        <w:rPr>
          <w:rFonts w:ascii="Courier New" w:eastAsia="宋体" w:hAnsi="Courier New" w:cs="Arial"/>
          <w:color w:val="000000"/>
          <w:kern w:val="0"/>
          <w:sz w:val="24"/>
          <w:szCs w:val="24"/>
        </w:rPr>
      </w:pPr>
      <w:r w:rsidRPr="001B1932">
        <w:rPr>
          <w:rFonts w:ascii="Courier New" w:eastAsia="宋体" w:hAnsi="Courier New" w:cs="Arial" w:hint="eastAsia"/>
          <w:color w:val="000000"/>
          <w:kern w:val="0"/>
          <w:sz w:val="24"/>
          <w:szCs w:val="24"/>
        </w:rPr>
        <w:t>公司确定的非财务报告内部控制缺陷评价的定性标准如下：</w:t>
      </w:r>
    </w:p>
    <w:tbl>
      <w:tblPr>
        <w:tblStyle w:val="a9"/>
        <w:tblW w:w="8784" w:type="dxa"/>
        <w:jc w:val="center"/>
        <w:tblLook w:val="04A0" w:firstRow="1" w:lastRow="0" w:firstColumn="1" w:lastColumn="0" w:noHBand="0" w:noVBand="1"/>
      </w:tblPr>
      <w:tblGrid>
        <w:gridCol w:w="1271"/>
        <w:gridCol w:w="7513"/>
      </w:tblGrid>
      <w:tr w:rsidR="001B1932" w:rsidRPr="00307F76" w14:paraId="405C70CD" w14:textId="77777777" w:rsidTr="00CF7A30">
        <w:trPr>
          <w:trHeight w:val="567"/>
          <w:jc w:val="center"/>
        </w:trPr>
        <w:tc>
          <w:tcPr>
            <w:tcW w:w="1271" w:type="dxa"/>
            <w:vAlign w:val="center"/>
          </w:tcPr>
          <w:p w14:paraId="15155D63" w14:textId="77777777" w:rsidR="001B1932" w:rsidRPr="00307F76" w:rsidRDefault="001B1932" w:rsidP="00307F76">
            <w:pPr>
              <w:widowControl/>
              <w:snapToGrid w:val="0"/>
              <w:jc w:val="center"/>
              <w:rPr>
                <w:rFonts w:ascii="Times New Roman" w:eastAsia="宋体" w:hAnsi="Times New Roman" w:cs="Times New Roman"/>
                <w:b/>
                <w:kern w:val="0"/>
                <w:sz w:val="22"/>
              </w:rPr>
            </w:pPr>
            <w:r w:rsidRPr="00307F76">
              <w:rPr>
                <w:rFonts w:ascii="Times New Roman" w:eastAsia="宋体" w:hAnsi="Times New Roman" w:cs="Times New Roman"/>
                <w:b/>
                <w:kern w:val="0"/>
                <w:sz w:val="22"/>
              </w:rPr>
              <w:t>缺陷性质</w:t>
            </w:r>
          </w:p>
        </w:tc>
        <w:tc>
          <w:tcPr>
            <w:tcW w:w="7513" w:type="dxa"/>
            <w:vAlign w:val="center"/>
          </w:tcPr>
          <w:p w14:paraId="6FAC4EEB" w14:textId="77777777" w:rsidR="001B1932" w:rsidRPr="00307F76" w:rsidRDefault="001B1932" w:rsidP="00307F76">
            <w:pPr>
              <w:widowControl/>
              <w:snapToGrid w:val="0"/>
              <w:jc w:val="center"/>
              <w:rPr>
                <w:rFonts w:ascii="Times New Roman" w:eastAsia="宋体" w:hAnsi="Times New Roman" w:cs="Times New Roman"/>
                <w:b/>
                <w:kern w:val="0"/>
                <w:sz w:val="22"/>
              </w:rPr>
            </w:pPr>
            <w:r w:rsidRPr="00307F76">
              <w:rPr>
                <w:rFonts w:ascii="Times New Roman" w:eastAsia="宋体" w:hAnsi="Times New Roman" w:cs="Times New Roman"/>
                <w:b/>
                <w:kern w:val="0"/>
                <w:sz w:val="22"/>
              </w:rPr>
              <w:t>定性标准</w:t>
            </w:r>
          </w:p>
        </w:tc>
      </w:tr>
      <w:tr w:rsidR="001B1932" w:rsidRPr="00307F76" w14:paraId="768DF37F" w14:textId="77777777" w:rsidTr="00CF7A30">
        <w:trPr>
          <w:trHeight w:val="567"/>
          <w:jc w:val="center"/>
        </w:trPr>
        <w:tc>
          <w:tcPr>
            <w:tcW w:w="1271" w:type="dxa"/>
            <w:vAlign w:val="center"/>
          </w:tcPr>
          <w:p w14:paraId="356043D0" w14:textId="77777777" w:rsidR="001B1932" w:rsidRPr="00307F76" w:rsidRDefault="001B1932" w:rsidP="00307F76">
            <w:pPr>
              <w:widowControl/>
              <w:snapToGrid w:val="0"/>
              <w:jc w:val="center"/>
              <w:rPr>
                <w:rFonts w:ascii="Times New Roman" w:eastAsia="宋体" w:hAnsi="Times New Roman" w:cs="Times New Roman"/>
                <w:kern w:val="0"/>
                <w:sz w:val="22"/>
              </w:rPr>
            </w:pPr>
            <w:r w:rsidRPr="00307F76">
              <w:rPr>
                <w:rFonts w:ascii="Times New Roman" w:eastAsia="宋体" w:hAnsi="Times New Roman" w:cs="Times New Roman"/>
                <w:kern w:val="0"/>
                <w:sz w:val="22"/>
              </w:rPr>
              <w:t>重大缺陷</w:t>
            </w:r>
          </w:p>
        </w:tc>
        <w:tc>
          <w:tcPr>
            <w:tcW w:w="7513" w:type="dxa"/>
            <w:vAlign w:val="center"/>
          </w:tcPr>
          <w:p w14:paraId="57D3CDE0"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1</w:t>
            </w:r>
            <w:r w:rsidRPr="00307F76">
              <w:rPr>
                <w:rFonts w:ascii="Times New Roman" w:eastAsia="宋体" w:hAnsi="Times New Roman" w:cs="Times New Roman"/>
                <w:kern w:val="0"/>
                <w:sz w:val="22"/>
              </w:rPr>
              <w:t>）违反国家法律法规；</w:t>
            </w:r>
          </w:p>
          <w:p w14:paraId="296136A6"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2</w:t>
            </w:r>
            <w:r w:rsidRPr="00307F76">
              <w:rPr>
                <w:rFonts w:ascii="Times New Roman" w:eastAsia="宋体" w:hAnsi="Times New Roman" w:cs="Times New Roman"/>
                <w:kern w:val="0"/>
                <w:sz w:val="22"/>
              </w:rPr>
              <w:t>）企业决策程序不科学，导致决策失误；</w:t>
            </w:r>
          </w:p>
          <w:p w14:paraId="1B556EFB"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3</w:t>
            </w:r>
            <w:r w:rsidRPr="00307F76">
              <w:rPr>
                <w:rFonts w:ascii="Times New Roman" w:eastAsia="宋体" w:hAnsi="Times New Roman" w:cs="Times New Roman"/>
                <w:kern w:val="0"/>
                <w:sz w:val="22"/>
              </w:rPr>
              <w:t>）重要管理人员、关键技术人员流失严重；</w:t>
            </w:r>
          </w:p>
          <w:p w14:paraId="114E33C6"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4</w:t>
            </w:r>
            <w:r w:rsidRPr="00307F76">
              <w:rPr>
                <w:rFonts w:ascii="Times New Roman" w:eastAsia="宋体" w:hAnsi="Times New Roman" w:cs="Times New Roman"/>
                <w:kern w:val="0"/>
                <w:sz w:val="22"/>
              </w:rPr>
              <w:t>）媒体负面新闻频现；</w:t>
            </w:r>
          </w:p>
          <w:p w14:paraId="229C75F9"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5</w:t>
            </w:r>
            <w:r w:rsidRPr="00307F76">
              <w:rPr>
                <w:rFonts w:ascii="Times New Roman" w:eastAsia="宋体" w:hAnsi="Times New Roman" w:cs="Times New Roman"/>
                <w:kern w:val="0"/>
                <w:sz w:val="22"/>
              </w:rPr>
              <w:t>）重要业务缺乏制度控制或制度系统性失效；</w:t>
            </w:r>
          </w:p>
          <w:p w14:paraId="49164626" w14:textId="676694F8" w:rsidR="001B1932"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6</w:t>
            </w:r>
            <w:r w:rsidRPr="00307F76">
              <w:rPr>
                <w:rFonts w:ascii="Times New Roman" w:eastAsia="宋体" w:hAnsi="Times New Roman" w:cs="Times New Roman"/>
                <w:kern w:val="0"/>
                <w:sz w:val="22"/>
              </w:rPr>
              <w:t>）内部控制评价结果是重大缺陷或重要缺陷但未得到整改。</w:t>
            </w:r>
          </w:p>
        </w:tc>
      </w:tr>
      <w:tr w:rsidR="001B1932" w:rsidRPr="00307F76" w14:paraId="02895333" w14:textId="77777777" w:rsidTr="00CF7A30">
        <w:trPr>
          <w:trHeight w:val="567"/>
          <w:jc w:val="center"/>
        </w:trPr>
        <w:tc>
          <w:tcPr>
            <w:tcW w:w="1271" w:type="dxa"/>
            <w:vAlign w:val="center"/>
          </w:tcPr>
          <w:p w14:paraId="3EC34B38" w14:textId="77777777" w:rsidR="001B1932" w:rsidRPr="00307F76" w:rsidRDefault="001B1932" w:rsidP="00307F76">
            <w:pPr>
              <w:widowControl/>
              <w:snapToGrid w:val="0"/>
              <w:jc w:val="center"/>
              <w:rPr>
                <w:rFonts w:ascii="Times New Roman" w:eastAsia="宋体" w:hAnsi="Times New Roman" w:cs="Times New Roman"/>
                <w:kern w:val="0"/>
                <w:sz w:val="22"/>
              </w:rPr>
            </w:pPr>
            <w:r w:rsidRPr="00307F76">
              <w:rPr>
                <w:rFonts w:ascii="Times New Roman" w:eastAsia="宋体" w:hAnsi="Times New Roman" w:cs="Times New Roman"/>
                <w:kern w:val="0"/>
                <w:sz w:val="22"/>
              </w:rPr>
              <w:t>重要缺陷</w:t>
            </w:r>
          </w:p>
        </w:tc>
        <w:tc>
          <w:tcPr>
            <w:tcW w:w="7513" w:type="dxa"/>
            <w:vAlign w:val="center"/>
          </w:tcPr>
          <w:p w14:paraId="62FB10C7"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1</w:t>
            </w:r>
            <w:r w:rsidRPr="00307F76">
              <w:rPr>
                <w:rFonts w:ascii="Times New Roman" w:eastAsia="宋体" w:hAnsi="Times New Roman" w:cs="Times New Roman"/>
                <w:kern w:val="0"/>
                <w:sz w:val="22"/>
              </w:rPr>
              <w:t>）个别事件受到政府部门或监管机构处罚；</w:t>
            </w:r>
          </w:p>
          <w:p w14:paraId="534E9BE6"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2</w:t>
            </w:r>
            <w:r w:rsidRPr="00307F76">
              <w:rPr>
                <w:rFonts w:ascii="Times New Roman" w:eastAsia="宋体" w:hAnsi="Times New Roman" w:cs="Times New Roman"/>
                <w:kern w:val="0"/>
                <w:sz w:val="22"/>
              </w:rPr>
              <w:t>）决策失误对公司经营产生中度影响；</w:t>
            </w:r>
          </w:p>
          <w:p w14:paraId="1922813A" w14:textId="77777777" w:rsidR="00092034"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3</w:t>
            </w:r>
            <w:r w:rsidRPr="00307F76">
              <w:rPr>
                <w:rFonts w:ascii="Times New Roman" w:eastAsia="宋体" w:hAnsi="Times New Roman" w:cs="Times New Roman"/>
                <w:kern w:val="0"/>
                <w:sz w:val="22"/>
              </w:rPr>
              <w:t>）媒体负面新闻对公司产生中度负面影响；</w:t>
            </w:r>
          </w:p>
          <w:p w14:paraId="65297563" w14:textId="5BC444FE" w:rsidR="001B1932"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w:t>
            </w:r>
            <w:r w:rsidRPr="00307F76">
              <w:rPr>
                <w:rFonts w:ascii="Times New Roman" w:eastAsia="宋体" w:hAnsi="Times New Roman" w:cs="Times New Roman"/>
                <w:kern w:val="0"/>
                <w:sz w:val="22"/>
              </w:rPr>
              <w:t>4</w:t>
            </w:r>
            <w:r w:rsidRPr="00307F76">
              <w:rPr>
                <w:rFonts w:ascii="Times New Roman" w:eastAsia="宋体" w:hAnsi="Times New Roman" w:cs="Times New Roman"/>
                <w:kern w:val="0"/>
                <w:sz w:val="22"/>
              </w:rPr>
              <w:t>）重要业务制度不完善。</w:t>
            </w:r>
          </w:p>
        </w:tc>
      </w:tr>
      <w:tr w:rsidR="001B1932" w:rsidRPr="00307F76" w14:paraId="5C9A03B2" w14:textId="77777777" w:rsidTr="00CF7A30">
        <w:trPr>
          <w:trHeight w:val="567"/>
          <w:jc w:val="center"/>
        </w:trPr>
        <w:tc>
          <w:tcPr>
            <w:tcW w:w="1271" w:type="dxa"/>
            <w:vAlign w:val="center"/>
          </w:tcPr>
          <w:p w14:paraId="69498525" w14:textId="77777777" w:rsidR="001B1932" w:rsidRPr="00307F76" w:rsidRDefault="001B1932" w:rsidP="00307F76">
            <w:pPr>
              <w:widowControl/>
              <w:snapToGrid w:val="0"/>
              <w:jc w:val="center"/>
              <w:rPr>
                <w:rFonts w:ascii="Times New Roman" w:eastAsia="宋体" w:hAnsi="Times New Roman" w:cs="Times New Roman"/>
                <w:kern w:val="0"/>
                <w:sz w:val="22"/>
              </w:rPr>
            </w:pPr>
            <w:r w:rsidRPr="00307F76">
              <w:rPr>
                <w:rFonts w:ascii="Times New Roman" w:eastAsia="宋体" w:hAnsi="Times New Roman" w:cs="Times New Roman"/>
                <w:kern w:val="0"/>
                <w:sz w:val="22"/>
              </w:rPr>
              <w:t>一般缺陷</w:t>
            </w:r>
          </w:p>
        </w:tc>
        <w:tc>
          <w:tcPr>
            <w:tcW w:w="7513" w:type="dxa"/>
            <w:vAlign w:val="center"/>
          </w:tcPr>
          <w:p w14:paraId="4485D06F" w14:textId="6A096C4B" w:rsidR="001B1932" w:rsidRPr="00307F76" w:rsidRDefault="00092034" w:rsidP="00307F76">
            <w:pPr>
              <w:widowControl/>
              <w:snapToGrid w:val="0"/>
              <w:rPr>
                <w:rFonts w:ascii="Times New Roman" w:eastAsia="宋体" w:hAnsi="Times New Roman" w:cs="Times New Roman"/>
                <w:kern w:val="0"/>
                <w:sz w:val="22"/>
              </w:rPr>
            </w:pPr>
            <w:r w:rsidRPr="00307F76">
              <w:rPr>
                <w:rFonts w:ascii="Times New Roman" w:eastAsia="宋体" w:hAnsi="Times New Roman" w:cs="Times New Roman"/>
                <w:kern w:val="0"/>
                <w:sz w:val="22"/>
              </w:rPr>
              <w:t>不属于重大缺陷和重要缺陷范畴的其他内部控制缺陷。</w:t>
            </w:r>
          </w:p>
        </w:tc>
      </w:tr>
    </w:tbl>
    <w:p w14:paraId="4B129624" w14:textId="77777777" w:rsidR="008D3A7A" w:rsidRPr="008C0227" w:rsidRDefault="008D3A7A"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p>
    <w:p w14:paraId="6CEE1E4F" w14:textId="43865F95" w:rsidR="008D3A7A" w:rsidRPr="00722647" w:rsidRDefault="00AC199C" w:rsidP="00722647">
      <w:pPr>
        <w:snapToGrid w:val="0"/>
        <w:spacing w:line="360" w:lineRule="auto"/>
        <w:ind w:firstLineChars="200" w:firstLine="482"/>
        <w:jc w:val="center"/>
        <w:outlineLvl w:val="0"/>
        <w:rPr>
          <w:b/>
          <w:sz w:val="24"/>
          <w:szCs w:val="24"/>
        </w:rPr>
      </w:pPr>
      <w:r w:rsidRPr="00722647">
        <w:rPr>
          <w:b/>
          <w:sz w:val="24"/>
          <w:szCs w:val="24"/>
        </w:rPr>
        <w:t>第</w:t>
      </w:r>
      <w:r w:rsidR="008C0227" w:rsidRPr="00722647">
        <w:rPr>
          <w:rFonts w:hint="eastAsia"/>
          <w:b/>
          <w:sz w:val="24"/>
          <w:szCs w:val="24"/>
        </w:rPr>
        <w:t>六</w:t>
      </w:r>
      <w:r w:rsidRPr="00722647">
        <w:rPr>
          <w:b/>
          <w:sz w:val="24"/>
          <w:szCs w:val="24"/>
        </w:rPr>
        <w:t>章</w:t>
      </w:r>
      <w:r w:rsidRPr="00722647">
        <w:rPr>
          <w:rFonts w:hint="eastAsia"/>
          <w:b/>
          <w:sz w:val="24"/>
          <w:szCs w:val="24"/>
        </w:rPr>
        <w:t xml:space="preserve"> </w:t>
      </w:r>
      <w:r w:rsidR="008C0227" w:rsidRPr="00722647">
        <w:rPr>
          <w:rFonts w:hint="eastAsia"/>
          <w:b/>
          <w:sz w:val="24"/>
          <w:szCs w:val="24"/>
        </w:rPr>
        <w:t>内部</w:t>
      </w:r>
      <w:r w:rsidR="008C0227" w:rsidRPr="00722647">
        <w:rPr>
          <w:b/>
          <w:sz w:val="24"/>
          <w:szCs w:val="24"/>
        </w:rPr>
        <w:t>控制评价报告编制和披露</w:t>
      </w:r>
    </w:p>
    <w:p w14:paraId="53B64D1A" w14:textId="64EB424A" w:rsidR="008D3A7A" w:rsidRPr="008C0227" w:rsidRDefault="00AC199C"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Pr>
          <w:rFonts w:ascii="Courier New" w:eastAsia="宋体" w:hAnsi="Courier New" w:cs="Arial"/>
          <w:color w:val="000000"/>
          <w:kern w:val="0"/>
          <w:sz w:val="24"/>
          <w:szCs w:val="24"/>
        </w:rPr>
        <w:t>公司</w:t>
      </w:r>
      <w:r w:rsidR="008C0227" w:rsidRPr="008C0227">
        <w:rPr>
          <w:rFonts w:ascii="Courier New" w:eastAsia="宋体" w:hAnsi="Courier New" w:cs="Arial" w:hint="eastAsia"/>
          <w:color w:val="000000"/>
          <w:kern w:val="0"/>
          <w:sz w:val="24"/>
          <w:szCs w:val="24"/>
        </w:rPr>
        <w:t>应当根据《企业内部控制基本规范》、应用指引和本制度，设计内部控制评价报告的种类、格式和内容，明确内部控制评价报告编制程序和要求，按照规定的权限报经批准后对外报出</w:t>
      </w:r>
      <w:r w:rsidRPr="008C0227">
        <w:rPr>
          <w:rFonts w:ascii="Courier New" w:eastAsia="宋体" w:hAnsi="Courier New" w:cs="Arial"/>
          <w:color w:val="000000"/>
          <w:kern w:val="0"/>
          <w:sz w:val="24"/>
          <w:szCs w:val="24"/>
        </w:rPr>
        <w:t>。</w:t>
      </w:r>
    </w:p>
    <w:p w14:paraId="4A83A597" w14:textId="58F59B93" w:rsidR="008D3A7A" w:rsidRP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lastRenderedPageBreak/>
        <w:t>内部控制评价报告应当分别</w:t>
      </w:r>
      <w:r>
        <w:rPr>
          <w:rFonts w:ascii="Courier New" w:eastAsia="宋体" w:hAnsi="Courier New" w:cs="Arial" w:hint="eastAsia"/>
          <w:color w:val="000000"/>
          <w:kern w:val="0"/>
          <w:sz w:val="24"/>
          <w:szCs w:val="24"/>
        </w:rPr>
        <w:t>对</w:t>
      </w:r>
      <w:r w:rsidRPr="008C0227">
        <w:rPr>
          <w:rFonts w:ascii="Courier New" w:eastAsia="宋体" w:hAnsi="Courier New" w:cs="Arial" w:hint="eastAsia"/>
          <w:color w:val="000000"/>
          <w:kern w:val="0"/>
          <w:sz w:val="24"/>
          <w:szCs w:val="24"/>
        </w:rPr>
        <w:t>内部环境、风险评估、控制活动、信息与沟通、内部监督等要素进行设计，对内部控制评价过程、内部控制缺陷认定及整改情况、内部控制有效性的结论等相关内容作出披露</w:t>
      </w:r>
      <w:r w:rsidR="00AC199C" w:rsidRPr="008C0227">
        <w:rPr>
          <w:rFonts w:ascii="Courier New" w:eastAsia="宋体" w:hAnsi="Courier New" w:cs="Arial"/>
          <w:color w:val="000000"/>
          <w:kern w:val="0"/>
          <w:sz w:val="24"/>
          <w:szCs w:val="24"/>
        </w:rPr>
        <w:t>。</w:t>
      </w:r>
    </w:p>
    <w:p w14:paraId="4CEC0768" w14:textId="7CE06E03" w:rsidR="008C0227" w:rsidRP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公司内部控制评价的具体组织实施工作由审计部负责。公司根据审计部出具、审计委员会审议后的评价报告及相关资料，出具年度内部控制评价报告。内部控制评价报告应当包括下列内容：</w:t>
      </w:r>
    </w:p>
    <w:p w14:paraId="15E4FB5F"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（一）董事会对内部控制评价报告真实性的声明；</w:t>
      </w:r>
    </w:p>
    <w:p w14:paraId="0C8C3625"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（二）内部控制评价工作的总体情况；</w:t>
      </w:r>
    </w:p>
    <w:p w14:paraId="7A05D99E"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（三）内部控制评价的依据、范围、程序和方法；</w:t>
      </w:r>
    </w:p>
    <w:p w14:paraId="4D7A7ABC"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（四）内部控制存在的缺陷及其认定情况；</w:t>
      </w:r>
    </w:p>
    <w:p w14:paraId="6EC34D58"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（五）对上一年度内部控制缺陷的整改情况；</w:t>
      </w:r>
    </w:p>
    <w:p w14:paraId="557B1B02"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（六）对本年度内部控制缺陷拟采取的整改措施；</w:t>
      </w:r>
    </w:p>
    <w:p w14:paraId="6EC8073F" w14:textId="77777777" w:rsidR="008C0227" w:rsidRP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（七）内部控制有效性的结论。</w:t>
      </w:r>
    </w:p>
    <w:p w14:paraId="2599903F" w14:textId="754A7D4C" w:rsidR="008D3A7A"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会计师事务所应当参照主管部门相关规定对公司内部控制评价报告进行核实评价。</w:t>
      </w:r>
    </w:p>
    <w:p w14:paraId="614B1B5F" w14:textId="36BFA317" w:rsidR="008C0227" w:rsidRP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董事会、审计委员会应当根据公司审计部出具的评价报告及相关材料，评价公司内部控制的建立和实施情况，审议形成年度内部控制评价报告。董事会应当在审议年度报告等事项的同时，对公司内部控制评价报告形成决议</w:t>
      </w:r>
      <w:r>
        <w:rPr>
          <w:rFonts w:ascii="Courier New" w:eastAsia="宋体" w:hAnsi="Courier New" w:cs="Arial" w:hint="eastAsia"/>
          <w:color w:val="000000"/>
          <w:kern w:val="0"/>
          <w:sz w:val="24"/>
          <w:szCs w:val="24"/>
        </w:rPr>
        <w:t>。</w:t>
      </w:r>
    </w:p>
    <w:p w14:paraId="3E012574" w14:textId="6DB80733" w:rsidR="008C0227" w:rsidRP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公司应当在披露年度报告的同时，披露年度内部控制评价报告，并同时披露会计师事务所出具的内部控制审计报告。</w:t>
      </w:r>
    </w:p>
    <w:p w14:paraId="118B6103" w14:textId="3289CBC4" w:rsid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公司审计部对于检查中发现的内部控制缺陷及存在的问题，应进行追踪检查，督促相关单位或责任人及时采取适当的改进措施。</w:t>
      </w:r>
    </w:p>
    <w:p w14:paraId="21241A6F" w14:textId="77777777" w:rsid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公司应当以</w:t>
      </w:r>
      <w:r w:rsidRPr="009D1481">
        <w:rPr>
          <w:rFonts w:ascii="Times New Roman" w:eastAsia="宋体" w:hAnsi="Times New Roman" w:cs="Times New Roman"/>
          <w:color w:val="000000"/>
          <w:kern w:val="0"/>
          <w:sz w:val="24"/>
          <w:szCs w:val="24"/>
        </w:rPr>
        <w:t>12</w:t>
      </w:r>
      <w:r w:rsidRPr="009D1481">
        <w:rPr>
          <w:rFonts w:ascii="Times New Roman" w:eastAsia="宋体" w:hAnsi="Times New Roman" w:cs="Times New Roman"/>
          <w:color w:val="000000"/>
          <w:kern w:val="0"/>
          <w:sz w:val="24"/>
          <w:szCs w:val="24"/>
        </w:rPr>
        <w:t>月</w:t>
      </w:r>
      <w:r w:rsidRPr="009D1481">
        <w:rPr>
          <w:rFonts w:ascii="Times New Roman" w:eastAsia="宋体" w:hAnsi="Times New Roman" w:cs="Times New Roman"/>
          <w:color w:val="000000"/>
          <w:kern w:val="0"/>
          <w:sz w:val="24"/>
          <w:szCs w:val="24"/>
        </w:rPr>
        <w:t>31</w:t>
      </w:r>
      <w:r w:rsidRPr="009D1481">
        <w:rPr>
          <w:rFonts w:ascii="Times New Roman" w:eastAsia="宋体" w:hAnsi="Times New Roman" w:cs="Times New Roman"/>
          <w:color w:val="000000"/>
          <w:kern w:val="0"/>
          <w:sz w:val="24"/>
          <w:szCs w:val="24"/>
        </w:rPr>
        <w:t>日作为年度内部控制评价报告的基准日。内部控制评价报告应于基准日后</w:t>
      </w:r>
      <w:r w:rsidRPr="009D1481">
        <w:rPr>
          <w:rFonts w:ascii="Times New Roman" w:eastAsia="宋体" w:hAnsi="Times New Roman" w:cs="Times New Roman"/>
          <w:color w:val="000000"/>
          <w:kern w:val="0"/>
          <w:sz w:val="24"/>
          <w:szCs w:val="24"/>
        </w:rPr>
        <w:t>4</w:t>
      </w:r>
      <w:r w:rsidRPr="009D1481">
        <w:rPr>
          <w:rFonts w:ascii="Times New Roman" w:eastAsia="宋体" w:hAnsi="Times New Roman" w:cs="Times New Roman"/>
          <w:color w:val="000000"/>
          <w:kern w:val="0"/>
          <w:sz w:val="24"/>
          <w:szCs w:val="24"/>
        </w:rPr>
        <w:t>个月</w:t>
      </w:r>
      <w:r w:rsidRPr="008C0227">
        <w:rPr>
          <w:rFonts w:ascii="Courier New" w:eastAsia="宋体" w:hAnsi="Courier New" w:cs="Arial" w:hint="eastAsia"/>
          <w:color w:val="000000"/>
          <w:kern w:val="0"/>
          <w:sz w:val="24"/>
          <w:szCs w:val="24"/>
        </w:rPr>
        <w:t>内报出。</w:t>
      </w:r>
    </w:p>
    <w:p w14:paraId="6B5AEE39" w14:textId="3C92E17F" w:rsidR="008C0227" w:rsidRDefault="008C0227"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审计部应当关注自内部控制评价报告基准日至内部控制评价报告发出日之间是否发生影响内部控制有效性的因素，并根据其性质和影响程度对评价结论进行相应调整。</w:t>
      </w:r>
    </w:p>
    <w:p w14:paraId="537EA528" w14:textId="41F37101" w:rsidR="008C0227" w:rsidRP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lastRenderedPageBreak/>
        <w:t>公司内部控制评价的有关文件资料、工作底稿和证明材料等</w:t>
      </w:r>
      <w:r w:rsidR="00236AC2">
        <w:rPr>
          <w:rFonts w:ascii="Courier New" w:eastAsia="宋体" w:hAnsi="Courier New" w:cs="Arial" w:hint="eastAsia"/>
          <w:color w:val="000000"/>
          <w:kern w:val="0"/>
          <w:sz w:val="24"/>
          <w:szCs w:val="24"/>
        </w:rPr>
        <w:t>应当</w:t>
      </w:r>
      <w:r w:rsidRPr="008C0227">
        <w:rPr>
          <w:rFonts w:ascii="Courier New" w:eastAsia="宋体" w:hAnsi="Courier New" w:cs="Arial" w:hint="eastAsia"/>
          <w:color w:val="000000"/>
          <w:kern w:val="0"/>
          <w:sz w:val="24"/>
          <w:szCs w:val="24"/>
        </w:rPr>
        <w:t>妥善保管</w:t>
      </w:r>
      <w:r w:rsidR="00236AC2">
        <w:rPr>
          <w:rFonts w:ascii="Courier New" w:eastAsia="宋体" w:hAnsi="Courier New" w:cs="Arial" w:hint="eastAsia"/>
          <w:color w:val="000000"/>
          <w:kern w:val="0"/>
          <w:sz w:val="24"/>
          <w:szCs w:val="24"/>
        </w:rPr>
        <w:t>。审计部负责内部控制评价工作档案的管理工作，相关档案的保存时间不少于十年</w:t>
      </w:r>
      <w:r w:rsidRPr="008C0227">
        <w:rPr>
          <w:rFonts w:ascii="Courier New" w:eastAsia="宋体" w:hAnsi="Courier New" w:cs="Arial" w:hint="eastAsia"/>
          <w:color w:val="000000"/>
          <w:kern w:val="0"/>
          <w:sz w:val="24"/>
          <w:szCs w:val="24"/>
        </w:rPr>
        <w:t>。</w:t>
      </w:r>
    </w:p>
    <w:p w14:paraId="4650126E" w14:textId="77777777" w:rsidR="008D3A7A" w:rsidRDefault="008D3A7A" w:rsidP="00722647">
      <w:pPr>
        <w:widowControl/>
        <w:shd w:val="clear" w:color="auto" w:fill="FFFFFF"/>
        <w:snapToGrid w:val="0"/>
        <w:spacing w:line="360" w:lineRule="auto"/>
        <w:ind w:firstLineChars="200" w:firstLine="480"/>
        <w:rPr>
          <w:rFonts w:ascii="Courier New" w:eastAsia="宋体" w:hAnsi="Courier New" w:cs="Arial"/>
          <w:color w:val="000000"/>
          <w:kern w:val="0"/>
          <w:sz w:val="24"/>
          <w:szCs w:val="24"/>
        </w:rPr>
      </w:pPr>
    </w:p>
    <w:p w14:paraId="71E443FC" w14:textId="6F4C62BC" w:rsidR="008D3A7A" w:rsidRPr="00722647" w:rsidRDefault="00AC199C" w:rsidP="00722647">
      <w:pPr>
        <w:snapToGrid w:val="0"/>
        <w:spacing w:line="360" w:lineRule="auto"/>
        <w:ind w:firstLineChars="200" w:firstLine="482"/>
        <w:jc w:val="center"/>
        <w:outlineLvl w:val="0"/>
        <w:rPr>
          <w:b/>
          <w:sz w:val="24"/>
          <w:szCs w:val="24"/>
        </w:rPr>
      </w:pPr>
      <w:r w:rsidRPr="00722647">
        <w:rPr>
          <w:b/>
          <w:sz w:val="24"/>
          <w:szCs w:val="24"/>
        </w:rPr>
        <w:t>第</w:t>
      </w:r>
      <w:r w:rsidR="00722647">
        <w:rPr>
          <w:rFonts w:hint="eastAsia"/>
          <w:b/>
          <w:sz w:val="24"/>
          <w:szCs w:val="24"/>
        </w:rPr>
        <w:t>七</w:t>
      </w:r>
      <w:r w:rsidRPr="00722647">
        <w:rPr>
          <w:b/>
          <w:sz w:val="24"/>
          <w:szCs w:val="24"/>
        </w:rPr>
        <w:t>章</w:t>
      </w:r>
      <w:r w:rsidRPr="00722647">
        <w:rPr>
          <w:rFonts w:hint="eastAsia"/>
          <w:b/>
          <w:sz w:val="24"/>
          <w:szCs w:val="24"/>
        </w:rPr>
        <w:t xml:space="preserve"> </w:t>
      </w:r>
      <w:r w:rsidRPr="00722647">
        <w:rPr>
          <w:b/>
          <w:sz w:val="24"/>
          <w:szCs w:val="24"/>
        </w:rPr>
        <w:t>附</w:t>
      </w:r>
      <w:r w:rsidRPr="00722647">
        <w:rPr>
          <w:rFonts w:hint="eastAsia"/>
          <w:b/>
          <w:sz w:val="24"/>
          <w:szCs w:val="24"/>
        </w:rPr>
        <w:t xml:space="preserve"> </w:t>
      </w:r>
      <w:r w:rsidRPr="00722647">
        <w:rPr>
          <w:b/>
          <w:sz w:val="24"/>
          <w:szCs w:val="24"/>
        </w:rPr>
        <w:t>则</w:t>
      </w:r>
    </w:p>
    <w:p w14:paraId="32912409" w14:textId="36B74227" w:rsidR="008D3A7A" w:rsidRP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公司内部控制评价活动由审计委员会负责监督，公司相关部门或各控股子公司对该活动的过程或结果的客观性有权向审计委员会提出质疑，审计委员会应负责对存在质疑的内部控制评价进行再次审查认定</w:t>
      </w:r>
      <w:r w:rsidR="00AC199C" w:rsidRPr="008C0227">
        <w:rPr>
          <w:rFonts w:ascii="Courier New" w:eastAsia="宋体" w:hAnsi="Courier New" w:cs="Arial"/>
          <w:color w:val="000000"/>
          <w:kern w:val="0"/>
          <w:sz w:val="24"/>
          <w:szCs w:val="24"/>
        </w:rPr>
        <w:t>。</w:t>
      </w:r>
    </w:p>
    <w:p w14:paraId="61A94EC4" w14:textId="7468F3BF" w:rsidR="008D3A7A" w:rsidRPr="008C0227" w:rsidRDefault="00AC199C"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Pr>
          <w:rFonts w:ascii="Courier New" w:eastAsia="宋体" w:hAnsi="Courier New" w:cs="Arial"/>
          <w:color w:val="000000"/>
          <w:kern w:val="0"/>
          <w:sz w:val="24"/>
          <w:szCs w:val="24"/>
        </w:rPr>
        <w:t>本</w:t>
      </w:r>
      <w:r w:rsidR="008C0227" w:rsidRPr="008C0227">
        <w:rPr>
          <w:rFonts w:ascii="Courier New" w:eastAsia="宋体" w:hAnsi="Courier New" w:cs="Arial" w:hint="eastAsia"/>
          <w:color w:val="000000"/>
          <w:kern w:val="0"/>
          <w:sz w:val="24"/>
          <w:szCs w:val="24"/>
        </w:rPr>
        <w:t>公司应当依据内部控制评价结论和公司内部奖惩制度对相关单位、部门或个人进行奖励或惩戒</w:t>
      </w:r>
      <w:r w:rsidRPr="008C0227">
        <w:rPr>
          <w:rFonts w:ascii="Courier New" w:eastAsia="宋体" w:hAnsi="Courier New" w:cs="Arial"/>
          <w:color w:val="000000"/>
          <w:kern w:val="0"/>
          <w:sz w:val="24"/>
          <w:szCs w:val="24"/>
        </w:rPr>
        <w:t>。</w:t>
      </w:r>
    </w:p>
    <w:p w14:paraId="35E54D14" w14:textId="52B28D0F" w:rsidR="008D3A7A" w:rsidRDefault="008C0227" w:rsidP="004254DD">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本制度由公司董事会制定、修改，并授权审计部负责解释</w:t>
      </w:r>
      <w:r w:rsidR="004254DD">
        <w:rPr>
          <w:rFonts w:ascii="Courier New" w:eastAsia="宋体" w:hAnsi="Courier New" w:cs="Arial" w:hint="eastAsia"/>
          <w:color w:val="000000"/>
          <w:kern w:val="0"/>
          <w:sz w:val="24"/>
          <w:szCs w:val="24"/>
        </w:rPr>
        <w:t>，</w:t>
      </w:r>
      <w:r w:rsidR="004254DD" w:rsidRPr="004254DD">
        <w:rPr>
          <w:rFonts w:ascii="Courier New" w:eastAsia="宋体" w:hAnsi="Courier New" w:cs="Arial" w:hint="eastAsia"/>
          <w:color w:val="000000"/>
          <w:kern w:val="0"/>
          <w:sz w:val="24"/>
          <w:szCs w:val="24"/>
        </w:rPr>
        <w:t>未尽事宜，以法律、行政法规、部门规章、规范性文件及《公司章程》的规定为准</w:t>
      </w:r>
      <w:r w:rsidR="00AC199C">
        <w:rPr>
          <w:rFonts w:ascii="Courier New" w:eastAsia="宋体" w:hAnsi="Courier New" w:cs="Arial"/>
          <w:color w:val="000000"/>
          <w:kern w:val="0"/>
          <w:sz w:val="24"/>
          <w:szCs w:val="24"/>
        </w:rPr>
        <w:t>。</w:t>
      </w:r>
    </w:p>
    <w:p w14:paraId="40FE492C" w14:textId="2CC9C7B0" w:rsidR="008C0227" w:rsidRDefault="008C0227" w:rsidP="00722647">
      <w:pPr>
        <w:widowControl/>
        <w:numPr>
          <w:ilvl w:val="0"/>
          <w:numId w:val="1"/>
        </w:numPr>
        <w:shd w:val="clear" w:color="auto" w:fill="FFFFFF"/>
        <w:snapToGrid w:val="0"/>
        <w:spacing w:line="360" w:lineRule="auto"/>
        <w:ind w:left="0" w:firstLineChars="200" w:firstLine="480"/>
        <w:rPr>
          <w:rFonts w:ascii="Courier New" w:eastAsia="宋体" w:hAnsi="Courier New" w:cs="Arial"/>
          <w:color w:val="000000"/>
          <w:kern w:val="0"/>
          <w:sz w:val="24"/>
          <w:szCs w:val="24"/>
        </w:rPr>
      </w:pPr>
      <w:r w:rsidRPr="008C0227">
        <w:rPr>
          <w:rFonts w:ascii="Courier New" w:eastAsia="宋体" w:hAnsi="Courier New" w:cs="Arial" w:hint="eastAsia"/>
          <w:color w:val="000000"/>
          <w:kern w:val="0"/>
          <w:sz w:val="24"/>
          <w:szCs w:val="24"/>
        </w:rPr>
        <w:t>本制度自公司董事会审议通过之日起生效实施，修改时亦同</w:t>
      </w:r>
      <w:r>
        <w:rPr>
          <w:rFonts w:ascii="Courier New" w:eastAsia="宋体" w:hAnsi="Courier New" w:cs="Arial" w:hint="eastAsia"/>
          <w:color w:val="000000"/>
          <w:kern w:val="0"/>
          <w:sz w:val="24"/>
          <w:szCs w:val="24"/>
        </w:rPr>
        <w:t>。</w:t>
      </w:r>
    </w:p>
    <w:p w14:paraId="083AD2B4" w14:textId="77777777" w:rsidR="008D3A7A" w:rsidRDefault="008D3A7A" w:rsidP="00722647">
      <w:pPr>
        <w:snapToGrid w:val="0"/>
        <w:spacing w:line="360" w:lineRule="auto"/>
        <w:ind w:firstLineChars="200" w:firstLine="482"/>
        <w:rPr>
          <w:b/>
          <w:sz w:val="24"/>
          <w:szCs w:val="24"/>
        </w:rPr>
      </w:pPr>
    </w:p>
    <w:sectPr w:rsidR="008D3A7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444AC" w14:textId="77777777" w:rsidR="005357D1" w:rsidRDefault="005357D1">
      <w:r>
        <w:separator/>
      </w:r>
    </w:p>
  </w:endnote>
  <w:endnote w:type="continuationSeparator" w:id="0">
    <w:p w14:paraId="62D79B59" w14:textId="77777777" w:rsidR="005357D1" w:rsidRDefault="0053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900269"/>
      <w:docPartObj>
        <w:docPartGallery w:val="AutoText"/>
      </w:docPartObj>
    </w:sdtPr>
    <w:sdtEndPr/>
    <w:sdtContent>
      <w:p w14:paraId="04D3D6B4" w14:textId="77777777" w:rsidR="008D3A7A" w:rsidRDefault="00AC199C">
        <w:pPr>
          <w:pStyle w:val="a4"/>
          <w:jc w:val="cente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CF7A30" w:rsidRPr="00CF7A30">
          <w:rPr>
            <w:rFonts w:ascii="Times New Roman" w:hAnsi="Times New Roman" w:cs="Times New Roman"/>
            <w:noProof/>
            <w:sz w:val="21"/>
            <w:lang w:val="zh-CN"/>
          </w:rPr>
          <w:t>7</w:t>
        </w:r>
        <w:r>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396D8" w14:textId="77777777" w:rsidR="005357D1" w:rsidRDefault="005357D1">
      <w:r>
        <w:separator/>
      </w:r>
    </w:p>
  </w:footnote>
  <w:footnote w:type="continuationSeparator" w:id="0">
    <w:p w14:paraId="08FC586D" w14:textId="77777777" w:rsidR="005357D1" w:rsidRDefault="00535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02407B"/>
    <w:multiLevelType w:val="singleLevel"/>
    <w:tmpl w:val="F3FC9BC0"/>
    <w:lvl w:ilvl="0">
      <w:start w:val="1"/>
      <w:numFmt w:val="chineseCountingThousand"/>
      <w:lvlText w:val="第%1条"/>
      <w:lvlJc w:val="left"/>
      <w:pPr>
        <w:ind w:left="420" w:hanging="420"/>
      </w:pPr>
      <w:rPr>
        <w:rFonts w:hint="eastAsia"/>
        <w:b/>
        <w:bCs/>
        <w:lang w:val="en-US"/>
      </w:rPr>
    </w:lvl>
  </w:abstractNum>
  <w:abstractNum w:abstractNumId="1">
    <w:nsid w:val="6BD81CCA"/>
    <w:multiLevelType w:val="hybridMultilevel"/>
    <w:tmpl w:val="59BE5796"/>
    <w:lvl w:ilvl="0" w:tplc="507E64E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11"/>
    <w:rsid w:val="00005811"/>
    <w:rsid w:val="000266DA"/>
    <w:rsid w:val="00033F85"/>
    <w:rsid w:val="00044E9F"/>
    <w:rsid w:val="00047327"/>
    <w:rsid w:val="00063AE3"/>
    <w:rsid w:val="0006600B"/>
    <w:rsid w:val="00066552"/>
    <w:rsid w:val="00066782"/>
    <w:rsid w:val="00092034"/>
    <w:rsid w:val="000A1844"/>
    <w:rsid w:val="000C1D2D"/>
    <w:rsid w:val="000C2A20"/>
    <w:rsid w:val="000D06B5"/>
    <w:rsid w:val="000D2441"/>
    <w:rsid w:val="000D4553"/>
    <w:rsid w:val="000E3A98"/>
    <w:rsid w:val="000E3F1E"/>
    <w:rsid w:val="000E55AB"/>
    <w:rsid w:val="00107E14"/>
    <w:rsid w:val="00136B9C"/>
    <w:rsid w:val="001452E0"/>
    <w:rsid w:val="001508C4"/>
    <w:rsid w:val="0016613E"/>
    <w:rsid w:val="00172BE7"/>
    <w:rsid w:val="00174EF4"/>
    <w:rsid w:val="00195702"/>
    <w:rsid w:val="0019579D"/>
    <w:rsid w:val="001A3FE1"/>
    <w:rsid w:val="001B1932"/>
    <w:rsid w:val="001B558F"/>
    <w:rsid w:val="001B7CC9"/>
    <w:rsid w:val="001C2F34"/>
    <w:rsid w:val="001D6C05"/>
    <w:rsid w:val="002013D2"/>
    <w:rsid w:val="00213865"/>
    <w:rsid w:val="0023427F"/>
    <w:rsid w:val="00236AC2"/>
    <w:rsid w:val="00246BD6"/>
    <w:rsid w:val="00263300"/>
    <w:rsid w:val="00286EB9"/>
    <w:rsid w:val="002A406C"/>
    <w:rsid w:val="002A5891"/>
    <w:rsid w:val="002C5886"/>
    <w:rsid w:val="002D2702"/>
    <w:rsid w:val="002E0CD5"/>
    <w:rsid w:val="003015C7"/>
    <w:rsid w:val="00307F76"/>
    <w:rsid w:val="00336A63"/>
    <w:rsid w:val="003471EF"/>
    <w:rsid w:val="003475E0"/>
    <w:rsid w:val="0036536B"/>
    <w:rsid w:val="00372B84"/>
    <w:rsid w:val="00380FDA"/>
    <w:rsid w:val="003B1841"/>
    <w:rsid w:val="003B60EF"/>
    <w:rsid w:val="003C2E11"/>
    <w:rsid w:val="003C4044"/>
    <w:rsid w:val="003D19D4"/>
    <w:rsid w:val="00401058"/>
    <w:rsid w:val="00423D08"/>
    <w:rsid w:val="004254DD"/>
    <w:rsid w:val="00432B52"/>
    <w:rsid w:val="0043769D"/>
    <w:rsid w:val="00450D1E"/>
    <w:rsid w:val="0045633F"/>
    <w:rsid w:val="00481072"/>
    <w:rsid w:val="00482752"/>
    <w:rsid w:val="00484C0E"/>
    <w:rsid w:val="00495430"/>
    <w:rsid w:val="004B003E"/>
    <w:rsid w:val="00507DB7"/>
    <w:rsid w:val="005207EE"/>
    <w:rsid w:val="00524321"/>
    <w:rsid w:val="00525569"/>
    <w:rsid w:val="005357D1"/>
    <w:rsid w:val="00535ECA"/>
    <w:rsid w:val="00537142"/>
    <w:rsid w:val="005405C7"/>
    <w:rsid w:val="0054197F"/>
    <w:rsid w:val="00554CED"/>
    <w:rsid w:val="00561D88"/>
    <w:rsid w:val="00567F04"/>
    <w:rsid w:val="00571F2B"/>
    <w:rsid w:val="005877C4"/>
    <w:rsid w:val="005B30EF"/>
    <w:rsid w:val="005B5BF4"/>
    <w:rsid w:val="005D3877"/>
    <w:rsid w:val="005D5930"/>
    <w:rsid w:val="005D5B38"/>
    <w:rsid w:val="00601743"/>
    <w:rsid w:val="00617C19"/>
    <w:rsid w:val="006210E4"/>
    <w:rsid w:val="006239F1"/>
    <w:rsid w:val="00625411"/>
    <w:rsid w:val="00637230"/>
    <w:rsid w:val="0064589A"/>
    <w:rsid w:val="00666EF4"/>
    <w:rsid w:val="006901BF"/>
    <w:rsid w:val="006B7032"/>
    <w:rsid w:val="006C4048"/>
    <w:rsid w:val="006D69E9"/>
    <w:rsid w:val="006E6AD5"/>
    <w:rsid w:val="00704AC2"/>
    <w:rsid w:val="00722647"/>
    <w:rsid w:val="00722F4D"/>
    <w:rsid w:val="00752838"/>
    <w:rsid w:val="007824F1"/>
    <w:rsid w:val="007C5FCD"/>
    <w:rsid w:val="007D18D6"/>
    <w:rsid w:val="007D61BF"/>
    <w:rsid w:val="00801FF1"/>
    <w:rsid w:val="0080711A"/>
    <w:rsid w:val="008343BF"/>
    <w:rsid w:val="00836659"/>
    <w:rsid w:val="00861DAF"/>
    <w:rsid w:val="00862E06"/>
    <w:rsid w:val="00865B71"/>
    <w:rsid w:val="00872DB7"/>
    <w:rsid w:val="0088279A"/>
    <w:rsid w:val="0088771D"/>
    <w:rsid w:val="00895955"/>
    <w:rsid w:val="008B2F5C"/>
    <w:rsid w:val="008C0227"/>
    <w:rsid w:val="008D3A7A"/>
    <w:rsid w:val="008F7F80"/>
    <w:rsid w:val="0091274D"/>
    <w:rsid w:val="00923F10"/>
    <w:rsid w:val="00925542"/>
    <w:rsid w:val="009442EF"/>
    <w:rsid w:val="009636A3"/>
    <w:rsid w:val="00966D51"/>
    <w:rsid w:val="0098088E"/>
    <w:rsid w:val="00982A56"/>
    <w:rsid w:val="0098341E"/>
    <w:rsid w:val="009A7A93"/>
    <w:rsid w:val="009B1FAA"/>
    <w:rsid w:val="009B7BF1"/>
    <w:rsid w:val="009C583F"/>
    <w:rsid w:val="009D1481"/>
    <w:rsid w:val="009D1AE0"/>
    <w:rsid w:val="009E5382"/>
    <w:rsid w:val="00A16FFB"/>
    <w:rsid w:val="00A270BC"/>
    <w:rsid w:val="00A33EF5"/>
    <w:rsid w:val="00A639DC"/>
    <w:rsid w:val="00A711A9"/>
    <w:rsid w:val="00A76E95"/>
    <w:rsid w:val="00A951A0"/>
    <w:rsid w:val="00AC199C"/>
    <w:rsid w:val="00AD7A34"/>
    <w:rsid w:val="00AE1C9B"/>
    <w:rsid w:val="00AE271D"/>
    <w:rsid w:val="00B20CE6"/>
    <w:rsid w:val="00B23B71"/>
    <w:rsid w:val="00B25241"/>
    <w:rsid w:val="00B33787"/>
    <w:rsid w:val="00B35D42"/>
    <w:rsid w:val="00B62A80"/>
    <w:rsid w:val="00B917F5"/>
    <w:rsid w:val="00B93D00"/>
    <w:rsid w:val="00B977BF"/>
    <w:rsid w:val="00BA694B"/>
    <w:rsid w:val="00BB179A"/>
    <w:rsid w:val="00BB24BD"/>
    <w:rsid w:val="00BB7840"/>
    <w:rsid w:val="00BC06D9"/>
    <w:rsid w:val="00BC1F94"/>
    <w:rsid w:val="00BD3FC6"/>
    <w:rsid w:val="00C23586"/>
    <w:rsid w:val="00C30FD2"/>
    <w:rsid w:val="00C34670"/>
    <w:rsid w:val="00C40A26"/>
    <w:rsid w:val="00C5624C"/>
    <w:rsid w:val="00C64D96"/>
    <w:rsid w:val="00C65BA6"/>
    <w:rsid w:val="00C76B1E"/>
    <w:rsid w:val="00C8122C"/>
    <w:rsid w:val="00CA27D6"/>
    <w:rsid w:val="00CB1907"/>
    <w:rsid w:val="00CB3B4E"/>
    <w:rsid w:val="00CC2C1C"/>
    <w:rsid w:val="00CC7280"/>
    <w:rsid w:val="00CD0362"/>
    <w:rsid w:val="00CD4124"/>
    <w:rsid w:val="00CD7516"/>
    <w:rsid w:val="00CF7A30"/>
    <w:rsid w:val="00D100FE"/>
    <w:rsid w:val="00D216BF"/>
    <w:rsid w:val="00D251AF"/>
    <w:rsid w:val="00D51C71"/>
    <w:rsid w:val="00D521C7"/>
    <w:rsid w:val="00D607A1"/>
    <w:rsid w:val="00D736D1"/>
    <w:rsid w:val="00DA55CE"/>
    <w:rsid w:val="00DB3EC5"/>
    <w:rsid w:val="00DD4426"/>
    <w:rsid w:val="00DE11B6"/>
    <w:rsid w:val="00DE593A"/>
    <w:rsid w:val="00DE7EA3"/>
    <w:rsid w:val="00DF1F50"/>
    <w:rsid w:val="00E026AD"/>
    <w:rsid w:val="00E12CD2"/>
    <w:rsid w:val="00E22B2A"/>
    <w:rsid w:val="00E57A2B"/>
    <w:rsid w:val="00E61046"/>
    <w:rsid w:val="00E91A3F"/>
    <w:rsid w:val="00EA04C7"/>
    <w:rsid w:val="00EB542E"/>
    <w:rsid w:val="00EE4C35"/>
    <w:rsid w:val="00EE7E14"/>
    <w:rsid w:val="00EF4DA5"/>
    <w:rsid w:val="00F00BAC"/>
    <w:rsid w:val="00F24DA2"/>
    <w:rsid w:val="00F30294"/>
    <w:rsid w:val="00F30E11"/>
    <w:rsid w:val="00F36A1B"/>
    <w:rsid w:val="00F6005E"/>
    <w:rsid w:val="00F836AA"/>
    <w:rsid w:val="00FC5383"/>
    <w:rsid w:val="00FD63AA"/>
    <w:rsid w:val="0EBD4AE6"/>
    <w:rsid w:val="2A1E28C6"/>
    <w:rsid w:val="36931B46"/>
    <w:rsid w:val="428411AC"/>
    <w:rsid w:val="54E62E5E"/>
    <w:rsid w:val="5ED1469C"/>
    <w:rsid w:val="5EE975A9"/>
    <w:rsid w:val="752369FC"/>
    <w:rsid w:val="7CFA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4CD7AA-CDAB-4082-B212-AED039F6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annotation reference"/>
    <w:basedOn w:val="a0"/>
    <w:uiPriority w:val="99"/>
    <w:semiHidden/>
    <w:unhideWhenUsed/>
    <w:rPr>
      <w:sz w:val="21"/>
      <w:szCs w:val="21"/>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rPr>
      <w:kern w:val="2"/>
      <w:sz w:val="21"/>
      <w:szCs w:val="22"/>
    </w:rPr>
  </w:style>
  <w:style w:type="character" w:customStyle="1" w:styleId="Char2">
    <w:name w:val="批注主题 Char"/>
    <w:basedOn w:val="Char"/>
    <w:link w:val="a6"/>
    <w:uiPriority w:val="99"/>
    <w:semiHidden/>
    <w:rPr>
      <w:b/>
      <w:bCs/>
      <w:kern w:val="2"/>
      <w:sz w:val="21"/>
      <w:szCs w:val="22"/>
    </w:rPr>
  </w:style>
  <w:style w:type="paragraph" w:styleId="a8">
    <w:name w:val="List Paragraph"/>
    <w:basedOn w:val="a"/>
    <w:uiPriority w:val="99"/>
    <w:rsid w:val="00872DB7"/>
    <w:pPr>
      <w:ind w:firstLineChars="200" w:firstLine="420"/>
    </w:pPr>
  </w:style>
  <w:style w:type="table" w:styleId="a9">
    <w:name w:val="Table Grid"/>
    <w:basedOn w:val="a1"/>
    <w:uiPriority w:val="39"/>
    <w:rsid w:val="00A7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CB3B4E"/>
    <w:rPr>
      <w:sz w:val="18"/>
      <w:szCs w:val="18"/>
    </w:rPr>
  </w:style>
  <w:style w:type="character" w:customStyle="1" w:styleId="Char3">
    <w:name w:val="批注框文本 Char"/>
    <w:basedOn w:val="a0"/>
    <w:link w:val="aa"/>
    <w:uiPriority w:val="99"/>
    <w:semiHidden/>
    <w:rsid w:val="00CB3B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0783-7FB3-4AD9-A0DF-5E7B90A6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SW-SQ</dc:creator>
  <cp:lastModifiedBy>qyn</cp:lastModifiedBy>
  <cp:revision>79</cp:revision>
  <dcterms:created xsi:type="dcterms:W3CDTF">2025-09-01T05:34:00Z</dcterms:created>
  <dcterms:modified xsi:type="dcterms:W3CDTF">2026-03-28T18:26:00Z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eyJoZGlkIjoiZjgwZTQ1NzE2NjU2ZmY0NTVkMzk5MTc0ZjJlOTM0NDEiLCJ1c2VySWQiOiI0ODQ3NzUzNjYifQ==</vt:lpwstr>
  </property>
  <property fmtid="{D5CDD505-2E9C-101B-9397-08002B2CF9AE}" pid="3" name="KSOProductBuildVer">
    <vt:lpwstr>2052-12.1.0.23542</vt:lpwstr>
  </property>
  <property fmtid="{D5CDD505-2E9C-101B-9397-08002B2CF9AE}" pid="4" name="ICV">
    <vt:lpwstr>0026C5BB4D7B456AB37EE2CF0CA6A0D4_12</vt:lpwstr>
  </property>
</Properties>
</file>